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50E">
      <w:pPr>
        <w:widowControl/>
        <w:ind w:firstLine="960"/>
        <w:jc w:val="left"/>
        <w:rPr>
          <w:rFonts w:hint="eastAsia" w:ascii="宋体" w:hAnsi="宋体"/>
          <w:kern w:val="0"/>
          <w:sz w:val="48"/>
          <w:szCs w:val="48"/>
        </w:rPr>
      </w:pPr>
    </w:p>
    <w:p w14:paraId="1004F65E">
      <w:pPr>
        <w:spacing w:line="360" w:lineRule="auto"/>
        <w:ind w:firstLine="640"/>
        <w:jc w:val="center"/>
        <w:rPr>
          <w:rFonts w:hint="eastAsia" w:ascii="宋体" w:hAnsi="宋体"/>
          <w:kern w:val="0"/>
          <w:sz w:val="32"/>
          <w:szCs w:val="32"/>
        </w:rPr>
      </w:pPr>
      <w:r>
        <w:rPr>
          <w:rFonts w:hint="eastAsia" w:ascii="宋体" w:hAnsi="宋体"/>
          <w:kern w:val="0"/>
          <w:sz w:val="32"/>
          <w:szCs w:val="32"/>
          <w:u w:val="single"/>
        </w:rPr>
        <w:t>重庆轨道交通15号线工程安全评价服务</w:t>
      </w:r>
    </w:p>
    <w:p w14:paraId="296C242E">
      <w:pPr>
        <w:ind w:left="3855" w:hanging="3855" w:hangingChars="800"/>
        <w:rPr>
          <w:rFonts w:hint="eastAsia" w:ascii="宋体" w:hAnsi="宋体"/>
          <w:b/>
          <w:sz w:val="48"/>
          <w:szCs w:val="48"/>
        </w:rPr>
      </w:pPr>
    </w:p>
    <w:p w14:paraId="34B4BCBF">
      <w:pPr>
        <w:ind w:left="5783" w:hanging="5783" w:hangingChars="800"/>
        <w:jc w:val="center"/>
        <w:rPr>
          <w:rFonts w:hint="eastAsia" w:ascii="宋体" w:hAnsi="宋体"/>
          <w:b/>
          <w:sz w:val="72"/>
          <w:szCs w:val="72"/>
        </w:rPr>
      </w:pPr>
    </w:p>
    <w:p w14:paraId="14B9C288">
      <w:pPr>
        <w:rPr>
          <w:rFonts w:hint="eastAsia" w:ascii="宋体" w:hAnsi="宋体"/>
        </w:rPr>
      </w:pPr>
    </w:p>
    <w:p w14:paraId="35689866">
      <w:pPr>
        <w:pStyle w:val="15"/>
        <w:ind w:firstLine="520"/>
      </w:pPr>
    </w:p>
    <w:p w14:paraId="08AB555A"/>
    <w:p w14:paraId="2FF61E6F">
      <w:pPr>
        <w:pStyle w:val="15"/>
        <w:ind w:firstLine="520"/>
      </w:pPr>
    </w:p>
    <w:p w14:paraId="0FFA5FC5"/>
    <w:p w14:paraId="1338BB12">
      <w:pPr>
        <w:pStyle w:val="15"/>
        <w:ind w:firstLine="520"/>
        <w:rPr>
          <w:rFonts w:hint="eastAsia" w:ascii="宋体" w:hAnsi="宋体"/>
        </w:rPr>
      </w:pPr>
    </w:p>
    <w:p w14:paraId="026D655A">
      <w:pPr>
        <w:ind w:left="9638" w:hanging="9638" w:hangingChars="800"/>
        <w:jc w:val="center"/>
        <w:rPr>
          <w:rFonts w:hint="eastAsia" w:ascii="宋体" w:hAnsi="宋体"/>
          <w:b/>
          <w:sz w:val="120"/>
          <w:szCs w:val="84"/>
        </w:rPr>
      </w:pPr>
      <w:r>
        <w:rPr>
          <w:rFonts w:hint="eastAsia" w:ascii="宋体" w:hAnsi="宋体"/>
          <w:b/>
          <w:sz w:val="120"/>
          <w:szCs w:val="84"/>
        </w:rPr>
        <w:t>竞争性比选文件</w:t>
      </w:r>
    </w:p>
    <w:p w14:paraId="39D5EFEF">
      <w:pPr>
        <w:ind w:left="2891" w:hanging="2891" w:hangingChars="800"/>
        <w:jc w:val="center"/>
        <w:rPr>
          <w:rFonts w:hint="eastAsia" w:ascii="宋体" w:hAnsi="宋体"/>
          <w:b/>
          <w:sz w:val="36"/>
          <w:szCs w:val="36"/>
        </w:rPr>
      </w:pPr>
    </w:p>
    <w:p w14:paraId="5F626D2E">
      <w:pPr>
        <w:ind w:firstLine="723"/>
        <w:rPr>
          <w:rFonts w:hint="eastAsia" w:ascii="宋体" w:hAnsi="宋体"/>
          <w:b/>
          <w:sz w:val="36"/>
          <w:szCs w:val="36"/>
        </w:rPr>
      </w:pPr>
    </w:p>
    <w:p w14:paraId="5E0367E2">
      <w:pPr>
        <w:ind w:firstLine="723"/>
        <w:rPr>
          <w:rFonts w:hint="eastAsia" w:ascii="宋体" w:hAnsi="宋体"/>
          <w:b/>
          <w:sz w:val="36"/>
          <w:szCs w:val="36"/>
        </w:rPr>
      </w:pPr>
    </w:p>
    <w:p w14:paraId="43B531B4">
      <w:pPr>
        <w:spacing w:line="360" w:lineRule="auto"/>
        <w:ind w:firstLine="640"/>
        <w:jc w:val="center"/>
        <w:rPr>
          <w:rFonts w:hint="eastAsia" w:ascii="宋体" w:hAnsi="宋体"/>
          <w:b/>
          <w:sz w:val="36"/>
          <w:szCs w:val="36"/>
        </w:rPr>
      </w:pPr>
    </w:p>
    <w:p w14:paraId="19408FC0">
      <w:pPr>
        <w:rPr>
          <w:rFonts w:hint="eastAsia" w:ascii="宋体" w:hAnsi="宋体"/>
        </w:rPr>
      </w:pPr>
    </w:p>
    <w:p w14:paraId="5CD7658E">
      <w:pPr>
        <w:pStyle w:val="15"/>
        <w:ind w:firstLine="520"/>
      </w:pPr>
    </w:p>
    <w:p w14:paraId="4E5FEA40"/>
    <w:p w14:paraId="50AA8825">
      <w:pPr>
        <w:rPr>
          <w:rFonts w:hint="eastAsia" w:ascii="宋体" w:hAnsi="宋体"/>
        </w:rPr>
      </w:pPr>
    </w:p>
    <w:p w14:paraId="3935C6B0">
      <w:pPr>
        <w:ind w:left="2891" w:hanging="2891" w:hangingChars="800"/>
        <w:jc w:val="center"/>
        <w:rPr>
          <w:rFonts w:hint="eastAsia" w:ascii="宋体" w:hAnsi="宋体"/>
          <w:b/>
          <w:sz w:val="36"/>
          <w:szCs w:val="36"/>
        </w:rPr>
      </w:pPr>
    </w:p>
    <w:p w14:paraId="5F142035">
      <w:pPr>
        <w:spacing w:after="360" w:afterLines="150" w:line="460" w:lineRule="exact"/>
        <w:ind w:firstLine="904" w:firstLineChars="300"/>
        <w:rPr>
          <w:rFonts w:hint="eastAsia" w:ascii="宋体" w:hAnsi="宋体"/>
          <w:b/>
          <w:sz w:val="30"/>
          <w:szCs w:val="30"/>
          <w:u w:val="single"/>
        </w:rPr>
      </w:pPr>
      <w:r>
        <w:rPr>
          <w:rFonts w:hint="eastAsia" w:ascii="宋体" w:hAnsi="宋体"/>
          <w:b/>
          <w:sz w:val="30"/>
          <w:szCs w:val="30"/>
        </w:rPr>
        <w:t>比选人：</w:t>
      </w:r>
      <w:r>
        <w:rPr>
          <w:rFonts w:hint="eastAsia" w:ascii="宋体" w:hAnsi="宋体" w:cs="宋体"/>
          <w:b/>
          <w:w w:val="99"/>
          <w:kern w:val="0"/>
          <w:sz w:val="30"/>
          <w:szCs w:val="30"/>
          <w:u w:val="single"/>
        </w:rPr>
        <w:t>重庆交通建设管理有限公司（盖单位法人章）</w:t>
      </w:r>
    </w:p>
    <w:p w14:paraId="22247C07">
      <w:pPr>
        <w:pStyle w:val="15"/>
        <w:ind w:firstLine="600"/>
        <w:rPr>
          <w:rFonts w:hint="eastAsia" w:ascii="宋体" w:hAnsi="宋体"/>
          <w:sz w:val="30"/>
          <w:szCs w:val="30"/>
        </w:rPr>
      </w:pPr>
    </w:p>
    <w:p w14:paraId="6CB6EC29"/>
    <w:p w14:paraId="408ED602">
      <w:pPr>
        <w:ind w:firstLine="600"/>
        <w:rPr>
          <w:rFonts w:hint="eastAsia" w:ascii="宋体" w:hAnsi="宋体"/>
          <w:sz w:val="30"/>
          <w:szCs w:val="30"/>
        </w:rPr>
      </w:pPr>
    </w:p>
    <w:p w14:paraId="42B4E0F8">
      <w:pPr>
        <w:spacing w:line="460" w:lineRule="exact"/>
        <w:ind w:left="2556" w:leftChars="1217" w:firstLine="1606" w:firstLineChars="500"/>
        <w:rPr>
          <w:rFonts w:hint="eastAsia" w:ascii="宋体" w:hAnsi="宋体"/>
          <w:b/>
          <w:sz w:val="32"/>
          <w:szCs w:val="32"/>
        </w:rPr>
      </w:pPr>
      <w:r>
        <w:rPr>
          <w:rFonts w:hint="eastAsia" w:ascii="宋体" w:hAnsi="宋体"/>
          <w:b/>
          <w:sz w:val="32"/>
          <w:szCs w:val="32"/>
        </w:rPr>
        <w:t>2026年7月</w:t>
      </w:r>
    </w:p>
    <w:p w14:paraId="3027668E">
      <w:pPr>
        <w:widowControl/>
        <w:ind w:firstLine="520"/>
        <w:jc w:val="left"/>
        <w:rPr>
          <w:sz w:val="26"/>
          <w:szCs w:val="26"/>
        </w:rPr>
      </w:pPr>
      <w:r>
        <w:rPr>
          <w:sz w:val="26"/>
          <w:szCs w:val="26"/>
        </w:rPr>
        <w:br w:type="page"/>
      </w:r>
    </w:p>
    <w:p w14:paraId="729634F8"/>
    <w:p w14:paraId="077AF0B4">
      <w:pPr>
        <w:spacing w:line="360" w:lineRule="auto"/>
        <w:ind w:firstLine="643"/>
        <w:jc w:val="center"/>
        <w:rPr>
          <w:rFonts w:hint="eastAsia" w:ascii="宋体" w:hAnsi="宋体"/>
          <w:b/>
          <w:bCs/>
          <w:sz w:val="32"/>
          <w:szCs w:val="32"/>
        </w:rPr>
      </w:pPr>
      <w:r>
        <w:rPr>
          <w:rFonts w:hint="eastAsia" w:ascii="宋体" w:hAnsi="宋体" w:cs="宋体"/>
          <w:b/>
          <w:bCs/>
          <w:sz w:val="32"/>
          <w:szCs w:val="32"/>
        </w:rPr>
        <w:t>目　录</w:t>
      </w:r>
    </w:p>
    <w:p w14:paraId="1270DE5E">
      <w:pPr>
        <w:spacing w:line="360" w:lineRule="auto"/>
        <w:rPr>
          <w:rFonts w:hint="eastAsia" w:ascii="宋体" w:hAnsi="宋体"/>
        </w:rPr>
      </w:pPr>
      <w:bookmarkStart w:id="0" w:name="_Toc359850511"/>
    </w:p>
    <w:p w14:paraId="0F0F7FBD">
      <w:pPr>
        <w:pStyle w:val="27"/>
        <w:tabs>
          <w:tab w:val="right" w:leader="dot" w:pos="8720"/>
        </w:tabs>
        <w:rPr>
          <w:rFonts w:hint="eastAsia" w:ascii="等线" w:hAnsi="等线" w:eastAsia="等线" w:cs="Arial"/>
          <w:b w:val="0"/>
          <w:bCs w:val="0"/>
          <w:caps w:val="0"/>
          <w:sz w:val="22"/>
          <w:szCs w:val="24"/>
        </w:rPr>
      </w:pPr>
      <w:r>
        <w:rPr>
          <w:rFonts w:ascii="宋体" w:hAnsi="宋体"/>
          <w:b w:val="0"/>
          <w:bCs w:val="0"/>
          <w:caps w:val="0"/>
          <w:smallCaps/>
          <w:sz w:val="21"/>
          <w:szCs w:val="21"/>
        </w:rPr>
        <w:fldChar w:fldCharType="begin"/>
      </w:r>
      <w:r>
        <w:rPr>
          <w:rFonts w:ascii="宋体" w:hAnsi="宋体"/>
          <w:sz w:val="21"/>
          <w:szCs w:val="21"/>
        </w:rPr>
        <w:instrText xml:space="preserve">TOC \o "1-3" \h \u </w:instrText>
      </w:r>
      <w:r>
        <w:rPr>
          <w:rFonts w:ascii="宋体" w:hAnsi="宋体"/>
          <w:b w:val="0"/>
          <w:bCs w:val="0"/>
          <w:caps w:val="0"/>
          <w:smallCaps/>
          <w:sz w:val="21"/>
          <w:szCs w:val="21"/>
        </w:rPr>
        <w:fldChar w:fldCharType="separate"/>
      </w:r>
      <w:r>
        <w:fldChar w:fldCharType="begin"/>
      </w:r>
      <w:r>
        <w:instrText xml:space="preserve"> HYPERLINK \l "_Toc226667700" </w:instrText>
      </w:r>
      <w:r>
        <w:fldChar w:fldCharType="separate"/>
      </w:r>
      <w:r>
        <w:rPr>
          <w:rFonts w:hint="eastAsia" w:ascii="宋体" w:hAnsi="宋体"/>
        </w:rPr>
        <w:t>第一章  比选公告</w:t>
      </w:r>
      <w:r>
        <w:rPr>
          <w:rFonts w:hint="eastAsia"/>
        </w:rPr>
        <w:tab/>
      </w:r>
      <w:r>
        <w:rPr>
          <w:rFonts w:hint="eastAsia"/>
        </w:rPr>
        <w:fldChar w:fldCharType="begin"/>
      </w:r>
      <w:r>
        <w:rPr>
          <w:rFonts w:hint="eastAsia"/>
        </w:rPr>
        <w:instrText xml:space="preserve"> </w:instrText>
      </w:r>
      <w:r>
        <w:instrText xml:space="preserve">PAGEREF _Toc226667700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0A422FD">
      <w:pPr>
        <w:pStyle w:val="27"/>
        <w:tabs>
          <w:tab w:val="right" w:leader="dot" w:pos="8720"/>
        </w:tabs>
        <w:rPr>
          <w:rFonts w:hint="eastAsia" w:ascii="等线" w:hAnsi="等线" w:eastAsia="等线" w:cs="Arial"/>
          <w:b w:val="0"/>
          <w:bCs w:val="0"/>
          <w:caps w:val="0"/>
          <w:sz w:val="22"/>
          <w:szCs w:val="24"/>
        </w:rPr>
      </w:pPr>
      <w:r>
        <w:fldChar w:fldCharType="begin"/>
      </w:r>
      <w:r>
        <w:instrText xml:space="preserve"> HYPERLINK \l "_Toc226667701" </w:instrText>
      </w:r>
      <w:r>
        <w:fldChar w:fldCharType="separate"/>
      </w:r>
      <w:r>
        <w:rPr>
          <w:rFonts w:hint="eastAsia" w:ascii="宋体" w:hAnsi="宋体" w:cs="宋体"/>
        </w:rPr>
        <w:t>第二章  比选申请人须知</w:t>
      </w:r>
      <w:r>
        <w:rPr>
          <w:rFonts w:hint="eastAsia"/>
        </w:rPr>
        <w:tab/>
      </w:r>
      <w:r>
        <w:rPr>
          <w:rFonts w:hint="eastAsia"/>
        </w:rPr>
        <w:fldChar w:fldCharType="begin"/>
      </w:r>
      <w:r>
        <w:rPr>
          <w:rFonts w:hint="eastAsia"/>
        </w:rPr>
        <w:instrText xml:space="preserve"> </w:instrText>
      </w:r>
      <w:r>
        <w:instrText xml:space="preserve">PAGEREF _Toc226667701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3DF3FFF">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"_Toc226667702" </w:instrText>
      </w:r>
      <w:r>
        <w:fldChar w:fldCharType="separate"/>
      </w:r>
      <w:r>
        <w:rPr>
          <w:rFonts w:hint="eastAsia" w:ascii="宋体" w:hAnsi="宋体" w:cs="宋体"/>
        </w:rPr>
        <w:t>1．总则</w:t>
      </w:r>
      <w:r>
        <w:rPr>
          <w:rFonts w:hint="eastAsia"/>
        </w:rPr>
        <w:tab/>
      </w:r>
      <w:r>
        <w:rPr>
          <w:rFonts w:hint="eastAsia"/>
        </w:rPr>
        <w:fldChar w:fldCharType="begin"/>
      </w:r>
      <w:r>
        <w:rPr>
          <w:rFonts w:hint="eastAsia"/>
        </w:rPr>
        <w:instrText xml:space="preserve"> </w:instrText>
      </w:r>
      <w:r>
        <w:instrText xml:space="preserve">PAGEREF _Toc226667702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6A6C551">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"_Toc226667703" </w:instrText>
      </w:r>
      <w:r>
        <w:fldChar w:fldCharType="separate"/>
      </w:r>
      <w:r>
        <w:rPr>
          <w:rFonts w:hint="eastAsia" w:ascii="宋体" w:hAnsi="宋体" w:cs="宋体"/>
        </w:rPr>
        <w:t>2．比选文件</w:t>
      </w:r>
      <w:r>
        <w:rPr>
          <w:rFonts w:hint="eastAsia"/>
        </w:rPr>
        <w:tab/>
      </w:r>
      <w:r>
        <w:rPr>
          <w:rFonts w:hint="eastAsia"/>
        </w:rPr>
        <w:fldChar w:fldCharType="begin"/>
      </w:r>
      <w:r>
        <w:rPr>
          <w:rFonts w:hint="eastAsia"/>
        </w:rPr>
        <w:instrText xml:space="preserve"> </w:instrText>
      </w:r>
      <w:r>
        <w:instrText xml:space="preserve">PAGEREF _Toc226667703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6ECB0A7">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"_Toc226667704" </w:instrText>
      </w:r>
      <w:r>
        <w:fldChar w:fldCharType="separate"/>
      </w:r>
      <w:r>
        <w:rPr>
          <w:rFonts w:hint="eastAsia" w:ascii="宋体" w:hAnsi="宋体" w:cs="宋体"/>
        </w:rPr>
        <w:t>4．比选申请</w:t>
      </w:r>
      <w:r>
        <w:rPr>
          <w:rFonts w:hint="eastAsia"/>
        </w:rPr>
        <w:tab/>
      </w:r>
      <w:r>
        <w:rPr>
          <w:rFonts w:hint="eastAsia"/>
        </w:rPr>
        <w:fldChar w:fldCharType="begin"/>
      </w:r>
      <w:r>
        <w:rPr>
          <w:rFonts w:hint="eastAsia"/>
        </w:rPr>
        <w:instrText xml:space="preserve"> </w:instrText>
      </w:r>
      <w:r>
        <w:instrText xml:space="preserve">PAGEREF _Toc226667704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141FD29">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"_Toc226667705" </w:instrText>
      </w:r>
      <w:r>
        <w:fldChar w:fldCharType="separate"/>
      </w:r>
      <w:r>
        <w:rPr>
          <w:rFonts w:hint="eastAsia" w:ascii="宋体" w:hAnsi="宋体" w:cs="宋体"/>
        </w:rPr>
        <w:t>5．比选会</w:t>
      </w:r>
      <w:r>
        <w:rPr>
          <w:rFonts w:hint="eastAsia"/>
        </w:rPr>
        <w:tab/>
      </w:r>
      <w:r>
        <w:rPr>
          <w:rFonts w:hint="eastAsia"/>
        </w:rPr>
        <w:fldChar w:fldCharType="begin"/>
      </w:r>
      <w:r>
        <w:rPr>
          <w:rFonts w:hint="eastAsia"/>
        </w:rPr>
        <w:instrText xml:space="preserve"> </w:instrText>
      </w:r>
      <w:r>
        <w:instrText xml:space="preserve">PAGEREF _Toc226667705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B9A0FE6">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"_Toc226667706" </w:instrText>
      </w:r>
      <w:r>
        <w:fldChar w:fldCharType="separate"/>
      </w:r>
      <w:r>
        <w:rPr>
          <w:rFonts w:hint="eastAsia" w:ascii="宋体" w:hAnsi="宋体" w:cs="宋体"/>
        </w:rPr>
        <w:t>6．评审</w:t>
      </w:r>
      <w:r>
        <w:rPr>
          <w:rFonts w:hint="eastAsia"/>
        </w:rPr>
        <w:tab/>
      </w:r>
      <w:r>
        <w:rPr>
          <w:rFonts w:hint="eastAsia"/>
        </w:rPr>
        <w:fldChar w:fldCharType="begin"/>
      </w:r>
      <w:r>
        <w:rPr>
          <w:rFonts w:hint="eastAsia"/>
        </w:rPr>
        <w:instrText xml:space="preserve"> </w:instrText>
      </w:r>
      <w:r>
        <w:instrText xml:space="preserve">PAGEREF _Toc226667706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060A3BA">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"_Toc226667707" </w:instrText>
      </w:r>
      <w:r>
        <w:fldChar w:fldCharType="separate"/>
      </w:r>
      <w:r>
        <w:rPr>
          <w:rFonts w:hint="eastAsia" w:ascii="宋体" w:hAnsi="宋体" w:cs="宋体"/>
        </w:rPr>
        <w:t>7．合同授予</w:t>
      </w:r>
      <w:r>
        <w:rPr>
          <w:rFonts w:hint="eastAsia"/>
        </w:rPr>
        <w:tab/>
      </w:r>
      <w:r>
        <w:rPr>
          <w:rFonts w:hint="eastAsia"/>
        </w:rPr>
        <w:fldChar w:fldCharType="begin"/>
      </w:r>
      <w:r>
        <w:rPr>
          <w:rFonts w:hint="eastAsia"/>
        </w:rPr>
        <w:instrText xml:space="preserve"> </w:instrText>
      </w:r>
      <w:r>
        <w:instrText xml:space="preserve">PAGEREF _Toc226667707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675E0C1">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"_Toc226667708" </w:instrText>
      </w:r>
      <w:r>
        <w:fldChar w:fldCharType="separate"/>
      </w:r>
      <w:r>
        <w:rPr>
          <w:rFonts w:hint="eastAsia" w:ascii="宋体" w:hAnsi="宋体" w:cs="宋体"/>
        </w:rPr>
        <w:t>8．重新比选和不再比选</w:t>
      </w:r>
      <w:r>
        <w:rPr>
          <w:rFonts w:hint="eastAsia"/>
        </w:rPr>
        <w:tab/>
      </w:r>
      <w:r>
        <w:rPr>
          <w:rFonts w:hint="eastAsia"/>
        </w:rPr>
        <w:fldChar w:fldCharType="begin"/>
      </w:r>
      <w:r>
        <w:rPr>
          <w:rFonts w:hint="eastAsia"/>
        </w:rPr>
        <w:instrText xml:space="preserve"> </w:instrText>
      </w:r>
      <w:r>
        <w:instrText xml:space="preserve">PAGEREF _Toc226667708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733BF8D8">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"_Toc226667709" </w:instrText>
      </w:r>
      <w:r>
        <w:fldChar w:fldCharType="separate"/>
      </w:r>
      <w:r>
        <w:rPr>
          <w:rFonts w:hint="eastAsia" w:ascii="宋体" w:hAnsi="宋体" w:cs="宋体"/>
        </w:rPr>
        <w:t>9．纪律和监督</w:t>
      </w:r>
      <w:r>
        <w:rPr>
          <w:rFonts w:hint="eastAsia"/>
        </w:rPr>
        <w:tab/>
      </w:r>
      <w:r>
        <w:rPr>
          <w:rFonts w:hint="eastAsia"/>
        </w:rPr>
        <w:fldChar w:fldCharType="begin"/>
      </w:r>
      <w:r>
        <w:rPr>
          <w:rFonts w:hint="eastAsia"/>
        </w:rPr>
        <w:instrText xml:space="preserve"> </w:instrText>
      </w:r>
      <w:r>
        <w:instrText xml:space="preserve">PAGEREF _Toc226667709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EC6612A">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"_Toc226667710" </w:instrText>
      </w:r>
      <w:r>
        <w:fldChar w:fldCharType="separate"/>
      </w:r>
      <w:r>
        <w:rPr>
          <w:rFonts w:hint="eastAsia" w:ascii="宋体" w:hAnsi="宋体" w:cs="宋体"/>
        </w:rPr>
        <w:t>10．需要补充的其他内容</w:t>
      </w:r>
      <w:r>
        <w:rPr>
          <w:rFonts w:hint="eastAsia"/>
        </w:rPr>
        <w:tab/>
      </w:r>
      <w:r>
        <w:rPr>
          <w:rFonts w:hint="eastAsia"/>
        </w:rPr>
        <w:fldChar w:fldCharType="begin"/>
      </w:r>
      <w:r>
        <w:rPr>
          <w:rFonts w:hint="eastAsia"/>
        </w:rPr>
        <w:instrText xml:space="preserve"> </w:instrText>
      </w:r>
      <w:r>
        <w:instrText xml:space="preserve">PAGEREF _Toc226667710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B8A7B45">
      <w:pPr>
        <w:pStyle w:val="27"/>
        <w:tabs>
          <w:tab w:val="right" w:leader="dot" w:pos="8720"/>
        </w:tabs>
        <w:rPr>
          <w:rFonts w:hint="eastAsia" w:ascii="等线" w:hAnsi="等线" w:eastAsia="等线" w:cs="Arial"/>
          <w:b w:val="0"/>
          <w:bCs w:val="0"/>
          <w:caps w:val="0"/>
          <w:sz w:val="22"/>
          <w:szCs w:val="24"/>
        </w:rPr>
      </w:pPr>
      <w:r>
        <w:fldChar w:fldCharType="begin"/>
      </w:r>
      <w:r>
        <w:instrText xml:space="preserve"> HYPERLINK \l "_Toc226667711" </w:instrText>
      </w:r>
      <w:r>
        <w:fldChar w:fldCharType="separate"/>
      </w:r>
      <w:r>
        <w:rPr>
          <w:rFonts w:hint="eastAsia" w:ascii="宋体" w:hAnsi="宋体"/>
        </w:rPr>
        <w:t>第三章  评审办法（综合评估法）</w:t>
      </w:r>
      <w:r>
        <w:rPr>
          <w:rFonts w:hint="eastAsia"/>
        </w:rPr>
        <w:tab/>
      </w:r>
      <w:r>
        <w:rPr>
          <w:rFonts w:hint="eastAsia"/>
        </w:rPr>
        <w:fldChar w:fldCharType="begin"/>
      </w:r>
      <w:r>
        <w:rPr>
          <w:rFonts w:hint="eastAsia"/>
        </w:rPr>
        <w:instrText xml:space="preserve"> </w:instrText>
      </w:r>
      <w:r>
        <w:instrText xml:space="preserve">PAGEREF _Toc226667711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0AA7FF4E">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"_Toc226667712" </w:instrText>
      </w:r>
      <w:r>
        <w:fldChar w:fldCharType="separate"/>
      </w:r>
      <w:r>
        <w:rPr>
          <w:rFonts w:hint="eastAsia" w:ascii="宋体" w:hAnsi="宋体"/>
        </w:rPr>
        <w:t>评审办法前附表</w:t>
      </w:r>
      <w:r>
        <w:rPr>
          <w:rFonts w:hint="eastAsia"/>
        </w:rPr>
        <w:tab/>
      </w:r>
      <w:r>
        <w:rPr>
          <w:rFonts w:hint="eastAsia"/>
        </w:rPr>
        <w:fldChar w:fldCharType="begin"/>
      </w:r>
      <w:r>
        <w:rPr>
          <w:rFonts w:hint="eastAsia"/>
        </w:rPr>
        <w:instrText xml:space="preserve"> </w:instrText>
      </w:r>
      <w:r>
        <w:instrText xml:space="preserve">PAGEREF _Toc226667712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69FA02EA">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"_Toc226667713" </w:instrText>
      </w:r>
      <w:r>
        <w:fldChar w:fldCharType="separate"/>
      </w:r>
      <w:r>
        <w:rPr>
          <w:rFonts w:hint="eastAsia" w:ascii="宋体" w:hAnsi="宋体"/>
        </w:rPr>
        <w:t>1．评审方法</w:t>
      </w:r>
      <w:r>
        <w:rPr>
          <w:rFonts w:hint="eastAsia"/>
        </w:rPr>
        <w:tab/>
      </w:r>
      <w:r>
        <w:rPr>
          <w:rFonts w:hint="eastAsia"/>
        </w:rPr>
        <w:fldChar w:fldCharType="begin"/>
      </w:r>
      <w:r>
        <w:rPr>
          <w:rFonts w:hint="eastAsia"/>
        </w:rPr>
        <w:instrText xml:space="preserve"> </w:instrText>
      </w:r>
      <w:r>
        <w:instrText xml:space="preserve">PAGEREF _Toc226667713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374EB1F6">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"_Toc226667714" </w:instrText>
      </w:r>
      <w:r>
        <w:fldChar w:fldCharType="separate"/>
      </w:r>
      <w:r>
        <w:rPr>
          <w:rFonts w:hint="eastAsia" w:ascii="宋体" w:hAnsi="宋体"/>
        </w:rPr>
        <w:t>2．评审标准</w:t>
      </w:r>
      <w:r>
        <w:rPr>
          <w:rFonts w:hint="eastAsia"/>
        </w:rPr>
        <w:tab/>
      </w:r>
      <w:r>
        <w:rPr>
          <w:rFonts w:hint="eastAsia"/>
        </w:rPr>
        <w:fldChar w:fldCharType="begin"/>
      </w:r>
      <w:r>
        <w:rPr>
          <w:rFonts w:hint="eastAsia"/>
        </w:rPr>
        <w:instrText xml:space="preserve"> </w:instrText>
      </w:r>
      <w:r>
        <w:instrText xml:space="preserve">PAGEREF _Toc226667714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610DF3DF">
      <w:pPr>
        <w:pStyle w:val="19"/>
        <w:tabs>
          <w:tab w:val="right" w:leader="dot" w:pos="8720"/>
        </w:tabs>
        <w:rPr>
          <w:rFonts w:hint="eastAsia" w:ascii="等线" w:hAnsi="等线" w:eastAsia="等线" w:cs="Arial"/>
          <w:i w:val="0"/>
          <w:iCs w:val="0"/>
          <w:sz w:val="22"/>
          <w:szCs w:val="24"/>
        </w:rPr>
      </w:pPr>
      <w:r>
        <w:fldChar w:fldCharType="begin"/>
      </w:r>
      <w:r>
        <w:instrText xml:space="preserve"> HYPERLINK \l "_Toc226667715" </w:instrText>
      </w:r>
      <w:r>
        <w:fldChar w:fldCharType="separate"/>
      </w:r>
      <w:r>
        <w:rPr>
          <w:rFonts w:hint="eastAsia" w:ascii="宋体" w:hAnsi="宋体"/>
        </w:rPr>
        <w:t>3．评审程序</w:t>
      </w:r>
      <w:r>
        <w:rPr>
          <w:rFonts w:hint="eastAsia"/>
        </w:rPr>
        <w:tab/>
      </w:r>
      <w:r>
        <w:rPr>
          <w:rFonts w:hint="eastAsia"/>
        </w:rPr>
        <w:fldChar w:fldCharType="begin"/>
      </w:r>
      <w:r>
        <w:rPr>
          <w:rFonts w:hint="eastAsia"/>
        </w:rPr>
        <w:instrText xml:space="preserve"> </w:instrText>
      </w:r>
      <w:r>
        <w:instrText xml:space="preserve">PAGEREF _Toc226667715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6F51931E">
      <w:pPr>
        <w:pStyle w:val="27"/>
        <w:tabs>
          <w:tab w:val="right" w:leader="dot" w:pos="8720"/>
        </w:tabs>
        <w:rPr>
          <w:rFonts w:hint="eastAsia" w:ascii="等线" w:hAnsi="等线" w:eastAsia="等线" w:cs="Arial"/>
          <w:b w:val="0"/>
          <w:bCs w:val="0"/>
          <w:caps w:val="0"/>
          <w:sz w:val="22"/>
          <w:szCs w:val="24"/>
        </w:rPr>
      </w:pPr>
      <w:r>
        <w:fldChar w:fldCharType="begin"/>
      </w:r>
      <w:r>
        <w:instrText xml:space="preserve"> HYPERLINK \l "_Toc226667716" </w:instrText>
      </w:r>
      <w:r>
        <w:fldChar w:fldCharType="separate"/>
      </w:r>
      <w:r>
        <w:rPr>
          <w:rFonts w:hint="eastAsia" w:ascii="宋体" w:hAnsi="宋体"/>
        </w:rPr>
        <w:t>第四章  合同条款及格式</w:t>
      </w:r>
      <w:r>
        <w:rPr>
          <w:rFonts w:hint="eastAsia"/>
        </w:rPr>
        <w:tab/>
      </w:r>
      <w:r>
        <w:rPr>
          <w:rFonts w:hint="eastAsia"/>
        </w:rPr>
        <w:fldChar w:fldCharType="begin"/>
      </w:r>
      <w:r>
        <w:rPr>
          <w:rFonts w:hint="eastAsia"/>
        </w:rPr>
        <w:instrText xml:space="preserve"> </w:instrText>
      </w:r>
      <w:r>
        <w:instrText xml:space="preserve">PAGEREF _Toc226667716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2785CF53">
      <w:pPr>
        <w:pStyle w:val="27"/>
        <w:tabs>
          <w:tab w:val="right" w:leader="dot" w:pos="8720"/>
        </w:tabs>
        <w:rPr>
          <w:rFonts w:hint="eastAsia" w:ascii="等线" w:hAnsi="等线" w:eastAsia="等线" w:cs="Arial"/>
          <w:b w:val="0"/>
          <w:bCs w:val="0"/>
          <w:caps w:val="0"/>
          <w:sz w:val="22"/>
          <w:szCs w:val="24"/>
        </w:rPr>
      </w:pPr>
      <w:r>
        <w:fldChar w:fldCharType="begin"/>
      </w:r>
      <w:r>
        <w:instrText xml:space="preserve"> HYPERLINK \l "_Toc226667717" </w:instrText>
      </w:r>
      <w:r>
        <w:fldChar w:fldCharType="separate"/>
      </w:r>
      <w:r>
        <w:rPr>
          <w:rFonts w:hint="eastAsia" w:ascii="宋体" w:hAnsi="宋体" w:cs="宋体"/>
        </w:rPr>
        <w:t>第五章  比选人要求</w:t>
      </w:r>
      <w:r>
        <w:rPr>
          <w:rFonts w:hint="eastAsia"/>
        </w:rPr>
        <w:tab/>
      </w:r>
      <w:r>
        <w:rPr>
          <w:rFonts w:hint="eastAsia"/>
        </w:rPr>
        <w:fldChar w:fldCharType="begin"/>
      </w:r>
      <w:r>
        <w:rPr>
          <w:rFonts w:hint="eastAsia"/>
        </w:rPr>
        <w:instrText xml:space="preserve"> </w:instrText>
      </w:r>
      <w:r>
        <w:instrText xml:space="preserve">PAGEREF _Toc226667717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536F6C82">
      <w:pPr>
        <w:pStyle w:val="27"/>
        <w:tabs>
          <w:tab w:val="right" w:leader="dot" w:pos="8720"/>
        </w:tabs>
        <w:rPr>
          <w:rFonts w:hint="eastAsia" w:ascii="等线" w:hAnsi="等线" w:eastAsia="等线" w:cs="Arial"/>
          <w:b w:val="0"/>
          <w:bCs w:val="0"/>
          <w:caps w:val="0"/>
          <w:sz w:val="22"/>
          <w:szCs w:val="24"/>
        </w:rPr>
      </w:pPr>
      <w:r>
        <w:fldChar w:fldCharType="begin"/>
      </w:r>
      <w:r>
        <w:instrText xml:space="preserve"> HYPERLINK \l "_Toc226667718" </w:instrText>
      </w:r>
      <w:r>
        <w:fldChar w:fldCharType="separate"/>
      </w:r>
      <w:r>
        <w:rPr>
          <w:rFonts w:hint="eastAsia" w:ascii="宋体" w:hAnsi="宋体" w:cs="宋体"/>
        </w:rPr>
        <w:t>第六章  比选申请文件格式</w:t>
      </w:r>
      <w:r>
        <w:rPr>
          <w:rFonts w:hint="eastAsia"/>
        </w:rPr>
        <w:tab/>
      </w:r>
      <w:r>
        <w:rPr>
          <w:rFonts w:hint="eastAsia"/>
        </w:rPr>
        <w:fldChar w:fldCharType="begin"/>
      </w:r>
      <w:r>
        <w:rPr>
          <w:rFonts w:hint="eastAsia"/>
        </w:rPr>
        <w:instrText xml:space="preserve"> </w:instrText>
      </w:r>
      <w:r>
        <w:instrText xml:space="preserve">PAGEREF _Toc226667718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0C235116">
      <w:pPr>
        <w:pStyle w:val="4"/>
        <w:spacing w:line="360" w:lineRule="auto"/>
        <w:ind w:firstLine="422"/>
        <w:rPr>
          <w:rFonts w:hint="eastAsia" w:ascii="宋体" w:hAnsi="宋体" w:eastAsia="宋体"/>
          <w:color w:val="auto"/>
        </w:rPr>
        <w:sectPr>
          <w:footerReference r:id="rId3" w:type="default"/>
          <w:pgSz w:w="11906" w:h="16838"/>
          <w:pgMar w:top="1418" w:right="1588" w:bottom="1418" w:left="1588" w:header="851" w:footer="992" w:gutter="0"/>
          <w:pgNumType w:start="1"/>
          <w:cols w:space="720" w:num="1"/>
          <w:docGrid w:linePitch="312" w:charSpace="0"/>
        </w:sectPr>
      </w:pPr>
      <w:r>
        <w:rPr>
          <w:rFonts w:ascii="宋体" w:hAnsi="宋体" w:eastAsia="宋体"/>
          <w:b/>
          <w:bCs/>
          <w:color w:val="auto"/>
          <w:sz w:val="21"/>
          <w:szCs w:val="21"/>
        </w:rPr>
        <w:fldChar w:fldCharType="end"/>
      </w:r>
      <w:r>
        <w:rPr>
          <w:rFonts w:hint="eastAsia" w:ascii="宋体" w:hAnsi="宋体" w:eastAsia="宋体"/>
          <w:color w:val="auto"/>
          <w:sz w:val="21"/>
          <w:szCs w:val="21"/>
        </w:rPr>
        <w:t xml:space="preserve"> </w:t>
      </w:r>
    </w:p>
    <w:p w14:paraId="1AA4365C">
      <w:pPr>
        <w:pStyle w:val="3"/>
        <w:spacing w:before="0" w:after="0"/>
        <w:ind w:firstLine="640"/>
        <w:jc w:val="center"/>
        <w:rPr>
          <w:rFonts w:hint="eastAsia" w:ascii="宋体" w:hAnsi="宋体"/>
          <w:color w:val="auto"/>
          <w:sz w:val="32"/>
          <w:szCs w:val="32"/>
        </w:rPr>
      </w:pPr>
      <w:bookmarkStart w:id="1" w:name="_Toc180748386"/>
      <w:bookmarkStart w:id="2" w:name="_Toc226667700"/>
      <w:r>
        <w:rPr>
          <w:rFonts w:hint="eastAsia" w:ascii="宋体" w:hAnsi="宋体"/>
          <w:color w:val="auto"/>
          <w:sz w:val="32"/>
          <w:szCs w:val="32"/>
        </w:rPr>
        <w:t xml:space="preserve">第一章  </w:t>
      </w:r>
      <w:bookmarkEnd w:id="0"/>
      <w:r>
        <w:rPr>
          <w:rFonts w:hint="eastAsia" w:ascii="宋体" w:hAnsi="宋体"/>
          <w:color w:val="auto"/>
          <w:sz w:val="32"/>
          <w:szCs w:val="32"/>
        </w:rPr>
        <w:t>比选公告</w:t>
      </w:r>
      <w:bookmarkEnd w:id="1"/>
      <w:bookmarkEnd w:id="2"/>
    </w:p>
    <w:p w14:paraId="28C63007">
      <w:pPr>
        <w:ind w:firstLine="422"/>
        <w:rPr>
          <w:b/>
          <w:u w:val="single"/>
        </w:rPr>
      </w:pPr>
    </w:p>
    <w:p w14:paraId="562D56C1">
      <w:pPr>
        <w:spacing w:line="460" w:lineRule="exact"/>
        <w:ind w:firstLine="422"/>
        <w:rPr>
          <w:rFonts w:hint="eastAsia" w:ascii="宋体" w:hAnsi="宋体" w:cs="宋体"/>
          <w:b/>
        </w:rPr>
      </w:pPr>
      <w:r>
        <w:rPr>
          <w:rFonts w:hint="eastAsia" w:ascii="宋体" w:hAnsi="宋体" w:cs="宋体"/>
          <w:b/>
        </w:rPr>
        <w:t>1. 比选条件</w:t>
      </w:r>
    </w:p>
    <w:p w14:paraId="24661EA1">
      <w:pPr>
        <w:spacing w:line="460" w:lineRule="exact"/>
        <w:ind w:firstLine="420" w:firstLineChars="200"/>
        <w:rPr>
          <w:rFonts w:hint="eastAsia" w:ascii="宋体" w:hAnsi="宋体"/>
          <w:kern w:val="0"/>
        </w:rPr>
      </w:pPr>
      <w:r>
        <w:rPr>
          <w:rFonts w:hint="eastAsia" w:ascii="宋体" w:hAnsi="宋体"/>
          <w:kern w:val="0"/>
        </w:rPr>
        <w:t>本竞争性比选项目重庆轨道交通15号线工程安全评价服务已被研究决定实施，比选人为</w:t>
      </w:r>
      <w:r>
        <w:rPr>
          <w:rFonts w:hint="eastAsia"/>
          <w:b/>
          <w:u w:val="single"/>
        </w:rPr>
        <w:t>重庆交通建设管理有限公司</w:t>
      </w:r>
      <w:r>
        <w:rPr>
          <w:rFonts w:hint="eastAsia" w:ascii="宋体" w:hAnsi="宋体"/>
          <w:kern w:val="0"/>
        </w:rPr>
        <w:t>，资金来源为</w:t>
      </w:r>
      <w:r>
        <w:rPr>
          <w:rFonts w:hint="eastAsia" w:ascii="宋体" w:hAnsi="宋体"/>
          <w:kern w:val="0"/>
          <w:u w:val="single"/>
        </w:rPr>
        <w:t xml:space="preserve"> </w:t>
      </w:r>
      <w:r>
        <w:rPr>
          <w:rFonts w:hint="eastAsia" w:ascii="宋体" w:hAnsi="宋体"/>
          <w:szCs w:val="21"/>
          <w:u w:val="single"/>
        </w:rPr>
        <w:t>国有资金</w:t>
      </w:r>
      <w:r>
        <w:rPr>
          <w:rFonts w:hint="eastAsia" w:ascii="宋体" w:hAnsi="宋体"/>
          <w:kern w:val="0"/>
        </w:rPr>
        <w:t>，项目已具备比选条件，现进行竞争性比选。</w:t>
      </w:r>
    </w:p>
    <w:p w14:paraId="7CB1CB45">
      <w:pPr>
        <w:spacing w:line="460" w:lineRule="exact"/>
        <w:ind w:firstLine="422"/>
        <w:rPr>
          <w:rFonts w:hint="eastAsia" w:ascii="宋体" w:hAnsi="宋体" w:cs="宋体"/>
          <w:b/>
        </w:rPr>
      </w:pPr>
      <w:bookmarkStart w:id="3" w:name="_Toc359850513"/>
      <w:r>
        <w:rPr>
          <w:rFonts w:hint="eastAsia" w:ascii="宋体" w:hAnsi="宋体" w:cs="宋体"/>
          <w:b/>
        </w:rPr>
        <w:t>2. 项目概况与比选范围</w:t>
      </w:r>
      <w:bookmarkEnd w:id="3"/>
    </w:p>
    <w:p w14:paraId="4BD00C87">
      <w:pPr>
        <w:spacing w:line="460" w:lineRule="exact"/>
        <w:ind w:right="-290" w:rightChars="-138" w:firstLine="420" w:firstLineChars="200"/>
        <w:rPr>
          <w:rFonts w:hint="eastAsia" w:ascii="宋体" w:hAnsi="宋体"/>
          <w:kern w:val="0"/>
        </w:rPr>
      </w:pPr>
      <w:r>
        <w:rPr>
          <w:rFonts w:hint="eastAsia" w:ascii="宋体" w:hAnsi="宋体"/>
          <w:kern w:val="0"/>
        </w:rPr>
        <w:t>2.1 项目地点：</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重庆市    </w:t>
      </w:r>
    </w:p>
    <w:p w14:paraId="077D77A1">
      <w:pPr>
        <w:widowControl/>
        <w:spacing w:line="460" w:lineRule="exact"/>
        <w:ind w:firstLine="420" w:firstLineChars="200"/>
        <w:rPr>
          <w:rFonts w:hint="eastAsia" w:ascii="宋体" w:hAnsi="宋体"/>
        </w:rPr>
      </w:pPr>
      <w:r>
        <w:rPr>
          <w:rFonts w:hint="eastAsia" w:ascii="宋体" w:hAnsi="宋体"/>
          <w:bCs/>
        </w:rPr>
        <w:t>2.2 项目规模：</w:t>
      </w:r>
      <w:bookmarkStart w:id="4" w:name="OLE_LINK11"/>
      <w:bookmarkStart w:id="5" w:name="OLE_LINK10"/>
      <w:r>
        <w:rPr>
          <w:rFonts w:hint="eastAsia" w:ascii="宋体" w:hAnsi="宋体"/>
          <w:kern w:val="0"/>
        </w:rPr>
        <w:t>重庆轨道交通</w:t>
      </w:r>
      <w:r>
        <w:rPr>
          <w:rFonts w:hint="eastAsia" w:ascii="宋体" w:hAnsi="宋体"/>
        </w:rPr>
        <w:t>15号线一期工程起于九曲河东站，经重光站、龙安路站、金童路站、果塘路站、西南政法大学站、宝圣湖站、绣湖路站、T3 航站楼站、龙骏大道站、两江大道站、复盛站、现代大道站、终点为两江影视城站。线路全长约38.73公里，其中地下线(含明挖段)约35.463公里，高架线约3.267公里。全线共设站14座，均为地下站，其中换乘站7座；设九曲河停车场、铜锣山停车场2座</w:t>
      </w:r>
      <w:bookmarkEnd w:id="4"/>
      <w:bookmarkEnd w:id="5"/>
      <w:r>
        <w:rPr>
          <w:rFonts w:hint="eastAsia" w:ascii="宋体" w:hAnsi="宋体"/>
        </w:rPr>
        <w:t>；重庆城轨快线控制中心工程与15号线九曲河停车场共址建设，位于重庆市两江新区,用地紧邻重光立交，总用地面积约1.96万m²。</w:t>
      </w:r>
      <w:r>
        <w:rPr>
          <w:rFonts w:hint="eastAsia" w:ascii="宋体" w:hAnsi="宋体"/>
          <w:kern w:val="0"/>
        </w:rPr>
        <w:t>重庆轨道交通15号线二期工程</w:t>
      </w:r>
      <w:r>
        <w:rPr>
          <w:rFonts w:ascii="宋体" w:hAnsi="宋体"/>
        </w:rPr>
        <w:t>西起曾家站，东至九曲河东站（不含）与15号线一期连接，线路全长33.2公里，共设11座车站（曾家站、大学城中路站、大学城南站、陈家桥站、大学城北一路站、张家湾站、物流园北站、井口站、礼学路站、金山寺站、欢乐谷站）。其中1座高架站；换乘站9座，平均站间距2.95km，设张家湾车辆基地一座。</w:t>
      </w:r>
    </w:p>
    <w:p w14:paraId="73631422">
      <w:pPr>
        <w:widowControl/>
        <w:spacing w:line="460" w:lineRule="exact"/>
        <w:ind w:firstLine="420" w:firstLineChars="200"/>
        <w:rPr>
          <w:rFonts w:hint="eastAsia" w:ascii="宋体" w:hAnsi="宋体"/>
        </w:rPr>
      </w:pPr>
      <w:r>
        <w:rPr>
          <w:rFonts w:hint="eastAsia" w:ascii="宋体" w:hAnsi="宋体"/>
        </w:rPr>
        <w:t>本次比选项目合同估算金额约195.3万元（其中</w:t>
      </w:r>
      <w:r>
        <w:rPr>
          <w:rFonts w:hint="eastAsia" w:ascii="宋体" w:hAnsi="宋体"/>
          <w:szCs w:val="21"/>
        </w:rPr>
        <w:t>重庆轨道交通15号线工程（井口站-两江影视城站）为112.</w:t>
      </w:r>
      <w:r>
        <w:rPr>
          <w:rFonts w:ascii="宋体" w:hAnsi="宋体"/>
          <w:szCs w:val="21"/>
        </w:rPr>
        <w:t>5</w:t>
      </w:r>
      <w:r>
        <w:rPr>
          <w:rFonts w:hint="eastAsia" w:ascii="宋体" w:hAnsi="宋体"/>
          <w:szCs w:val="21"/>
        </w:rPr>
        <w:t>0万元，重庆轨道交通15号线工程（曾家站-井口站不含）为8</w:t>
      </w:r>
      <w:r>
        <w:rPr>
          <w:rFonts w:ascii="宋体" w:hAnsi="宋体"/>
          <w:szCs w:val="21"/>
        </w:rPr>
        <w:t>2.8</w:t>
      </w:r>
      <w:r>
        <w:rPr>
          <w:rFonts w:hint="eastAsia" w:ascii="宋体" w:hAnsi="宋体"/>
          <w:szCs w:val="21"/>
        </w:rPr>
        <w:t>万元</w:t>
      </w:r>
      <w:r>
        <w:rPr>
          <w:rFonts w:hint="eastAsia" w:ascii="宋体" w:hAnsi="宋体"/>
        </w:rPr>
        <w:t>）。</w:t>
      </w:r>
    </w:p>
    <w:p w14:paraId="3B08427B">
      <w:pPr>
        <w:widowControl/>
        <w:spacing w:line="460" w:lineRule="exact"/>
        <w:ind w:firstLine="420" w:firstLineChars="200"/>
        <w:rPr>
          <w:rFonts w:hint="eastAsia" w:ascii="宋体" w:hAnsi="宋体"/>
          <w:szCs w:val="21"/>
        </w:rPr>
      </w:pPr>
      <w:r>
        <w:rPr>
          <w:rFonts w:hint="eastAsia" w:ascii="宋体" w:hAnsi="宋体"/>
        </w:rPr>
        <w:t>注：</w:t>
      </w:r>
      <w:r>
        <w:rPr>
          <w:rFonts w:hint="eastAsia" w:ascii="宋体" w:hAnsi="宋体"/>
          <w:szCs w:val="21"/>
        </w:rPr>
        <w:t>井口站-两江影视城站</w:t>
      </w:r>
      <w:r>
        <w:rPr>
          <w:rFonts w:hint="eastAsia" w:ascii="宋体" w:hAnsi="宋体"/>
        </w:rPr>
        <w:t>估算金额约</w:t>
      </w:r>
      <w:r>
        <w:rPr>
          <w:rFonts w:hint="eastAsia" w:ascii="宋体" w:hAnsi="宋体"/>
          <w:szCs w:val="21"/>
        </w:rPr>
        <w:t>112.</w:t>
      </w:r>
      <w:r>
        <w:rPr>
          <w:rFonts w:ascii="宋体" w:hAnsi="宋体"/>
          <w:szCs w:val="21"/>
        </w:rPr>
        <w:t>5</w:t>
      </w:r>
      <w:r>
        <w:rPr>
          <w:rFonts w:hint="eastAsia" w:ascii="宋体" w:hAnsi="宋体"/>
          <w:szCs w:val="21"/>
        </w:rPr>
        <w:t>0万元，其中15号线一期约占比80.35%,15号线二期约占比19.65%，中标合同价款按此比例分劈。曾家站-井口站不含</w:t>
      </w:r>
      <w:r>
        <w:rPr>
          <w:rFonts w:hint="eastAsia" w:ascii="宋体" w:hAnsi="宋体"/>
        </w:rPr>
        <w:t>估算金额约</w:t>
      </w:r>
      <w:r>
        <w:rPr>
          <w:rFonts w:hint="eastAsia" w:ascii="宋体" w:hAnsi="宋体"/>
          <w:szCs w:val="21"/>
        </w:rPr>
        <w:t>8</w:t>
      </w:r>
      <w:r>
        <w:rPr>
          <w:rFonts w:ascii="宋体" w:hAnsi="宋体"/>
          <w:szCs w:val="21"/>
        </w:rPr>
        <w:t>2.8</w:t>
      </w:r>
      <w:r>
        <w:rPr>
          <w:rFonts w:hint="eastAsia" w:ascii="宋体" w:hAnsi="宋体"/>
          <w:szCs w:val="21"/>
        </w:rPr>
        <w:t>万，全为15号线二期。</w:t>
      </w:r>
    </w:p>
    <w:p w14:paraId="46EB3257">
      <w:pPr>
        <w:widowControl/>
        <w:spacing w:line="460" w:lineRule="exact"/>
        <w:ind w:firstLine="420" w:firstLineChars="200"/>
        <w:rPr>
          <w:rFonts w:hint="eastAsia" w:ascii="宋体" w:hAnsi="宋体"/>
        </w:rPr>
      </w:pPr>
      <w:r>
        <w:rPr>
          <w:rFonts w:hint="eastAsia" w:ascii="宋体" w:hAnsi="宋体"/>
        </w:rPr>
        <w:t>2.3 服务期要求：暂定</w:t>
      </w:r>
      <w:r>
        <w:rPr>
          <w:rFonts w:ascii="宋体" w:hAnsi="宋体"/>
        </w:rPr>
        <w:t>12</w:t>
      </w:r>
      <w:r>
        <w:rPr>
          <w:rFonts w:hint="eastAsia" w:ascii="宋体" w:hAnsi="宋体"/>
        </w:rPr>
        <w:t>个月，合同签订之日起至重庆轨道交通15号线工程初期运营前安全评价工作全部完成为止，具体应满足比选人要求。</w:t>
      </w:r>
    </w:p>
    <w:p w14:paraId="47F6FC49">
      <w:pPr>
        <w:widowControl/>
        <w:spacing w:line="460" w:lineRule="exact"/>
        <w:ind w:firstLine="420" w:firstLineChars="200"/>
        <w:rPr>
          <w:rFonts w:hint="eastAsia" w:ascii="宋体" w:hAnsi="宋体"/>
        </w:rPr>
      </w:pPr>
      <w:r>
        <w:rPr>
          <w:rFonts w:hint="eastAsia" w:ascii="宋体" w:hAnsi="宋体"/>
        </w:rPr>
        <w:t>2.4 比选范围：</w:t>
      </w:r>
      <w:r>
        <w:rPr>
          <w:rFonts w:hint="eastAsia" w:ascii="宋体" w:hAnsi="宋体"/>
          <w:kern w:val="0"/>
        </w:rPr>
        <w:t>重庆轨道交通15号线工程安全评价服务</w:t>
      </w:r>
      <w:r>
        <w:rPr>
          <w:rFonts w:hint="eastAsia" w:ascii="宋体" w:hAnsi="宋体"/>
        </w:rPr>
        <w:t>，包括但不限于车站、区间（含中间风井）、停车场、车辆基地、出入场线、出入段线、主变电站及供电路由、控制中心及工程占地等。</w:t>
      </w:r>
      <w:r>
        <w:rPr>
          <w:rFonts w:hint="eastAsia" w:ascii="宋体" w:hAnsi="宋体"/>
          <w:szCs w:val="21"/>
        </w:rPr>
        <w:t>分别出具经专家评审通过后的《</w:t>
      </w:r>
      <w:r>
        <w:rPr>
          <w:rFonts w:ascii="宋体" w:hAnsi="宋体"/>
          <w:szCs w:val="21"/>
        </w:rPr>
        <w:t>重庆轨道交通15号线工程</w:t>
      </w:r>
      <w:r>
        <w:rPr>
          <w:rFonts w:hint="eastAsia" w:ascii="宋体" w:hAnsi="宋体"/>
          <w:szCs w:val="21"/>
        </w:rPr>
        <w:t>（井口站-两江影视城站）初期运营前</w:t>
      </w:r>
      <w:r>
        <w:rPr>
          <w:rFonts w:ascii="宋体" w:hAnsi="宋体"/>
          <w:szCs w:val="21"/>
        </w:rPr>
        <w:t>安全评</w:t>
      </w:r>
      <w:r>
        <w:rPr>
          <w:rFonts w:hint="eastAsia" w:ascii="宋体" w:hAnsi="宋体"/>
        </w:rPr>
        <w:t>价报告》《重庆轨道交通15号线工程（曾家站-井口站不含）初期运营前安全评价报告》。</w:t>
      </w:r>
    </w:p>
    <w:p w14:paraId="69395DB3">
      <w:pPr>
        <w:widowControl/>
        <w:spacing w:line="460" w:lineRule="exact"/>
        <w:ind w:firstLine="420" w:firstLineChars="200"/>
        <w:rPr>
          <w:rFonts w:hint="eastAsia" w:ascii="宋体" w:hAnsi="宋体"/>
          <w:szCs w:val="21"/>
        </w:rPr>
      </w:pPr>
      <w:r>
        <w:rPr>
          <w:rFonts w:hint="eastAsia" w:ascii="宋体" w:hAnsi="宋体"/>
        </w:rPr>
        <w:t>2.5工作内容：通过危险有害因素分析、各系统安全、设备设施评价重庆轨道交通15号线工程的安全设施、设备、装置与主体工程同时设计、同时施工、同时投入生产和使用的情况；评价安全生产管理措施到位情况、安全生产规章制度健全情况；分析评价按运行图试运行情况；开展防灾系统安全性能热烟测试；采用模拟软件评价大客流疏运分析；评价事故应急体系建立情况；通过分析重庆轨道交通15号线工程建设满足安全生产法律</w:t>
      </w:r>
      <w:r>
        <w:rPr>
          <w:rFonts w:hint="eastAsia" w:ascii="宋体" w:hAnsi="宋体"/>
          <w:szCs w:val="21"/>
        </w:rPr>
        <w:t>、标准、行政规章、规范要求的符合性情况，从整体上评价重庆轨道交通15号线工程的安全条件，做出是否满足</w:t>
      </w:r>
      <w:r>
        <w:rPr>
          <w:rFonts w:hint="eastAsia" w:ascii="宋体" w:hAnsi="宋体"/>
          <w:szCs w:val="21"/>
          <w:lang w:eastAsia="zh-CN"/>
        </w:rPr>
        <w:t>初期运营</w:t>
      </w:r>
      <w:r>
        <w:rPr>
          <w:rFonts w:hint="eastAsia" w:ascii="宋体" w:hAnsi="宋体"/>
          <w:szCs w:val="21"/>
        </w:rPr>
        <w:t>安全条件的评价结论。</w:t>
      </w:r>
    </w:p>
    <w:p w14:paraId="58CC8C6B">
      <w:pPr>
        <w:widowControl/>
        <w:spacing w:line="360" w:lineRule="auto"/>
        <w:ind w:firstLine="420"/>
        <w:rPr>
          <w:rFonts w:hint="eastAsia" w:ascii="宋体" w:hAnsi="宋体"/>
          <w:szCs w:val="21"/>
        </w:rPr>
      </w:pPr>
      <w:r>
        <w:rPr>
          <w:rFonts w:hint="eastAsia" w:ascii="宋体" w:hAnsi="宋体"/>
          <w:szCs w:val="21"/>
        </w:rPr>
        <w:t>工作内容包括但不限于：</w:t>
      </w:r>
    </w:p>
    <w:p w14:paraId="3A33D065">
      <w:pPr>
        <w:widowControl/>
        <w:spacing w:line="360" w:lineRule="auto"/>
        <w:ind w:firstLine="420"/>
        <w:rPr>
          <w:rFonts w:hint="eastAsia" w:ascii="宋体" w:hAnsi="宋体"/>
          <w:szCs w:val="21"/>
        </w:rPr>
      </w:pPr>
      <w:r>
        <w:rPr>
          <w:rFonts w:hint="eastAsia" w:ascii="宋体" w:hAnsi="宋体"/>
          <w:szCs w:val="21"/>
        </w:rPr>
        <w:t>（1）评价依据；</w:t>
      </w:r>
    </w:p>
    <w:p w14:paraId="70CE7F44">
      <w:pPr>
        <w:widowControl/>
        <w:spacing w:line="360" w:lineRule="auto"/>
        <w:ind w:firstLine="420"/>
        <w:rPr>
          <w:rFonts w:hint="eastAsia" w:ascii="宋体" w:hAnsi="宋体"/>
          <w:szCs w:val="21"/>
        </w:rPr>
      </w:pPr>
      <w:r>
        <w:rPr>
          <w:rFonts w:hint="eastAsia" w:ascii="宋体" w:hAnsi="宋体"/>
          <w:szCs w:val="21"/>
        </w:rPr>
        <w:t>（2）评价企业的基本情况；</w:t>
      </w:r>
    </w:p>
    <w:p w14:paraId="3CF545F8">
      <w:pPr>
        <w:widowControl/>
        <w:spacing w:line="360" w:lineRule="auto"/>
        <w:ind w:firstLine="420"/>
        <w:rPr>
          <w:rFonts w:hint="eastAsia" w:ascii="宋体" w:hAnsi="宋体"/>
          <w:szCs w:val="21"/>
        </w:rPr>
      </w:pPr>
      <w:r>
        <w:rPr>
          <w:rFonts w:hint="eastAsia" w:ascii="宋体" w:hAnsi="宋体"/>
          <w:szCs w:val="21"/>
        </w:rPr>
        <w:t>（3）项目概况；</w:t>
      </w:r>
    </w:p>
    <w:p w14:paraId="288A1516">
      <w:pPr>
        <w:widowControl/>
        <w:spacing w:line="360" w:lineRule="auto"/>
        <w:ind w:firstLine="420"/>
        <w:rPr>
          <w:rFonts w:hint="eastAsia" w:ascii="宋体" w:hAnsi="宋体"/>
          <w:szCs w:val="21"/>
        </w:rPr>
      </w:pPr>
      <w:r>
        <w:rPr>
          <w:rFonts w:hint="eastAsia" w:ascii="宋体" w:hAnsi="宋体"/>
          <w:szCs w:val="21"/>
        </w:rPr>
        <w:t>（4）危险有害因素分析；</w:t>
      </w:r>
    </w:p>
    <w:p w14:paraId="5457A63D">
      <w:pPr>
        <w:widowControl/>
        <w:spacing w:line="360" w:lineRule="auto"/>
        <w:ind w:firstLine="420"/>
        <w:rPr>
          <w:rFonts w:hint="eastAsia" w:ascii="宋体" w:hAnsi="宋体"/>
          <w:szCs w:val="21"/>
        </w:rPr>
      </w:pPr>
      <w:r>
        <w:rPr>
          <w:rFonts w:hint="eastAsia" w:ascii="宋体" w:hAnsi="宋体"/>
          <w:szCs w:val="21"/>
        </w:rPr>
        <w:t>a各系统安全设备设施危险有害因素分析（供电系统、车辆系统、线路及轨道、通风/排烟系统、给/排水及消防系统、信号系统、自动电梯/扶梯、通信系统、机电设备系统、环境与设备监控系统、自动售票系统、火灾自动报警系统、车辆段/停车场、屏蔽门/安全门系统、防灾报警系统、公用工程及辅助设施、行车组织、自然灾害、社会环境及作业环境、土建工程等）；</w:t>
      </w:r>
    </w:p>
    <w:p w14:paraId="4191434F">
      <w:pPr>
        <w:widowControl/>
        <w:spacing w:line="360" w:lineRule="auto"/>
        <w:ind w:firstLine="420"/>
        <w:rPr>
          <w:rFonts w:hint="eastAsia" w:ascii="宋体" w:hAnsi="宋体"/>
          <w:szCs w:val="21"/>
        </w:rPr>
      </w:pPr>
      <w:r>
        <w:rPr>
          <w:rFonts w:hint="eastAsia" w:ascii="宋体" w:hAnsi="宋体"/>
          <w:szCs w:val="21"/>
        </w:rPr>
        <w:t>b常规安全防护设施危险有害因素分析（安全标志、防护栏杆、机械伤害防护设施、高处坠落防护设施、钢直梯等）；</w:t>
      </w:r>
    </w:p>
    <w:p w14:paraId="7CCFFCAC">
      <w:pPr>
        <w:widowControl/>
        <w:spacing w:line="360" w:lineRule="auto"/>
        <w:ind w:firstLine="420"/>
        <w:rPr>
          <w:rFonts w:hint="eastAsia" w:ascii="宋体" w:hAnsi="宋体"/>
          <w:szCs w:val="21"/>
        </w:rPr>
      </w:pPr>
      <w:r>
        <w:rPr>
          <w:rFonts w:hint="eastAsia" w:ascii="宋体" w:hAnsi="宋体"/>
          <w:szCs w:val="21"/>
        </w:rPr>
        <w:t>c防火防爆措施评价危险有害因素分析（建筑防火、消防设施、蓄电池、电缆防火、气瓶间等）；</w:t>
      </w:r>
    </w:p>
    <w:p w14:paraId="521D3D8E">
      <w:pPr>
        <w:widowControl/>
        <w:spacing w:line="360" w:lineRule="auto"/>
        <w:ind w:firstLine="420"/>
        <w:rPr>
          <w:rFonts w:hint="eastAsia" w:ascii="宋体" w:hAnsi="宋体"/>
          <w:szCs w:val="21"/>
        </w:rPr>
      </w:pPr>
      <w:r>
        <w:rPr>
          <w:rFonts w:hint="eastAsia" w:ascii="宋体" w:hAnsi="宋体"/>
          <w:szCs w:val="21"/>
        </w:rPr>
        <w:t>（5）评价单元及评价方法；</w:t>
      </w:r>
    </w:p>
    <w:p w14:paraId="46CF6027">
      <w:pPr>
        <w:widowControl/>
        <w:spacing w:line="360" w:lineRule="auto"/>
        <w:ind w:firstLine="420"/>
        <w:rPr>
          <w:rFonts w:hint="eastAsia" w:ascii="宋体" w:hAnsi="宋体"/>
          <w:szCs w:val="21"/>
        </w:rPr>
      </w:pPr>
      <w:r>
        <w:rPr>
          <w:rFonts w:hint="eastAsia" w:ascii="宋体" w:hAnsi="宋体"/>
          <w:szCs w:val="21"/>
        </w:rPr>
        <w:t>（6）安全预评价对策措施落实情况评价；</w:t>
      </w:r>
    </w:p>
    <w:p w14:paraId="1CA8A3C4">
      <w:pPr>
        <w:widowControl/>
        <w:spacing w:line="360" w:lineRule="auto"/>
        <w:ind w:firstLine="420"/>
        <w:rPr>
          <w:rFonts w:hint="eastAsia" w:ascii="宋体" w:hAnsi="宋体"/>
          <w:szCs w:val="21"/>
        </w:rPr>
      </w:pPr>
      <w:r>
        <w:rPr>
          <w:rFonts w:hint="eastAsia" w:ascii="宋体" w:hAnsi="宋体"/>
          <w:szCs w:val="21"/>
        </w:rPr>
        <w:t>（7）城市轨道交通工程地下车站及区间火灾安全分析评价；</w:t>
      </w:r>
    </w:p>
    <w:p w14:paraId="0C9F69C0">
      <w:pPr>
        <w:widowControl/>
        <w:spacing w:line="360" w:lineRule="auto"/>
        <w:ind w:firstLine="420"/>
        <w:rPr>
          <w:rFonts w:hint="eastAsia" w:ascii="宋体" w:hAnsi="宋体"/>
          <w:szCs w:val="21"/>
        </w:rPr>
      </w:pPr>
      <w:r>
        <w:rPr>
          <w:rFonts w:hint="eastAsia" w:ascii="宋体" w:hAnsi="宋体"/>
          <w:szCs w:val="21"/>
        </w:rPr>
        <w:t>（8）各系统安全设备设施安全检查评价（车辆系统、供电系统、消防系统、线路及轨道系统、机电设备系统、通信系统、信号系统、环境与设备监控系统、自动售检票系统、土建工程等安全评价）；</w:t>
      </w:r>
    </w:p>
    <w:p w14:paraId="5AA8B288">
      <w:pPr>
        <w:widowControl/>
        <w:spacing w:line="360" w:lineRule="auto"/>
        <w:ind w:firstLine="420"/>
        <w:rPr>
          <w:rFonts w:hint="eastAsia" w:ascii="宋体" w:hAnsi="宋体"/>
          <w:szCs w:val="21"/>
        </w:rPr>
      </w:pPr>
      <w:r>
        <w:rPr>
          <w:rFonts w:hint="eastAsia" w:ascii="宋体" w:hAnsi="宋体"/>
          <w:szCs w:val="21"/>
        </w:rPr>
        <w:t>（9）常规安全防护设施评价（安全标志设置、防护栏杆、机械伤害防护设施、高处坠落防护设施、钢直梯、防洪设施、沿线保护区的保护设施等评价）；</w:t>
      </w:r>
    </w:p>
    <w:p w14:paraId="14D5E5B3">
      <w:pPr>
        <w:widowControl/>
        <w:spacing w:line="360" w:lineRule="auto"/>
        <w:ind w:firstLine="420"/>
        <w:rPr>
          <w:rFonts w:hint="eastAsia" w:ascii="宋体" w:hAnsi="宋体"/>
          <w:szCs w:val="21"/>
        </w:rPr>
      </w:pPr>
      <w:r>
        <w:rPr>
          <w:rFonts w:hint="eastAsia" w:ascii="宋体" w:hAnsi="宋体"/>
          <w:szCs w:val="21"/>
        </w:rPr>
        <w:t>（10）防火防爆安全措施评价（建筑防火、消防设施、蓄电池、电缆防火、气瓶间等）；</w:t>
      </w:r>
    </w:p>
    <w:p w14:paraId="6CD9B2C8">
      <w:pPr>
        <w:widowControl/>
        <w:spacing w:line="360" w:lineRule="auto"/>
        <w:ind w:firstLine="420"/>
        <w:rPr>
          <w:rFonts w:hint="eastAsia" w:ascii="宋体" w:hAnsi="宋体"/>
          <w:szCs w:val="21"/>
        </w:rPr>
      </w:pPr>
      <w:r>
        <w:rPr>
          <w:rFonts w:hint="eastAsia" w:ascii="宋体" w:hAnsi="宋体"/>
          <w:szCs w:val="21"/>
        </w:rPr>
        <w:t>（11）特种设备安全检查评价（电梯、电扶梯、压力容器、起重机械、叉车、锅炉、电气焊机、吊车、架车机等）；</w:t>
      </w:r>
    </w:p>
    <w:p w14:paraId="76AC89AE">
      <w:pPr>
        <w:widowControl/>
        <w:spacing w:line="360" w:lineRule="auto"/>
        <w:ind w:firstLine="420"/>
        <w:rPr>
          <w:rFonts w:hint="eastAsia" w:ascii="宋体" w:hAnsi="宋体"/>
          <w:szCs w:val="21"/>
        </w:rPr>
      </w:pPr>
      <w:r>
        <w:rPr>
          <w:rFonts w:hint="eastAsia" w:ascii="宋体" w:hAnsi="宋体"/>
          <w:szCs w:val="21"/>
        </w:rPr>
        <w:t>（12）冷热滑及空载试运行安全评价（冷滑试验、热滑试验和空载试运行的准备、试验、调试的记录结果，采用故障模式和影响分析、故障趋势分析评价方法对冷热滑、空载试运行过程进行安全评价）；</w:t>
      </w:r>
    </w:p>
    <w:p w14:paraId="542ACF1F">
      <w:pPr>
        <w:widowControl/>
        <w:spacing w:line="360" w:lineRule="auto"/>
        <w:ind w:firstLine="420"/>
        <w:rPr>
          <w:rFonts w:hint="eastAsia" w:ascii="宋体" w:hAnsi="宋体"/>
          <w:szCs w:val="21"/>
        </w:rPr>
      </w:pPr>
      <w:r>
        <w:rPr>
          <w:rFonts w:hint="eastAsia" w:ascii="宋体" w:hAnsi="宋体"/>
          <w:szCs w:val="21"/>
        </w:rPr>
        <w:t>（13）车站大客流疏运安全评价（基于车站建筑和疏散通道的设计资料及客流预测结果，采用计算模拟的方法对大客流疏运过程进行安全评价）；</w:t>
      </w:r>
    </w:p>
    <w:p w14:paraId="0958BC4B">
      <w:pPr>
        <w:widowControl/>
        <w:spacing w:line="360" w:lineRule="auto"/>
        <w:ind w:firstLine="420"/>
        <w:rPr>
          <w:rFonts w:hint="eastAsia" w:ascii="宋体" w:hAnsi="宋体"/>
          <w:szCs w:val="21"/>
        </w:rPr>
      </w:pPr>
      <w:r>
        <w:rPr>
          <w:rFonts w:hint="eastAsia" w:ascii="宋体" w:hAnsi="宋体"/>
          <w:szCs w:val="21"/>
        </w:rPr>
        <w:t>（14）安全管理及运营组织评价（企业安全文化、安全管理机构与人员、安全生产责任制、安全管理目标、安全生产投入、事故应急救援体系、安全培训教育、安全信息交流、事故隐患管理、安全作业规程及安全检查制度、行车安全管理、消防安全管理、特种设备安全管理、用电安全管理，运营组织方案评价应涵盖调度指挥、列车运行及客运组织等内容进行评价）；</w:t>
      </w:r>
    </w:p>
    <w:p w14:paraId="2C3C4F88">
      <w:pPr>
        <w:widowControl/>
        <w:spacing w:line="360" w:lineRule="auto"/>
        <w:ind w:firstLine="420"/>
        <w:rPr>
          <w:rFonts w:hint="eastAsia" w:ascii="宋体" w:hAnsi="宋体"/>
          <w:szCs w:val="21"/>
        </w:rPr>
      </w:pPr>
      <w:r>
        <w:rPr>
          <w:rFonts w:hint="eastAsia" w:ascii="宋体" w:hAnsi="宋体"/>
          <w:szCs w:val="21"/>
        </w:rPr>
        <w:t>（15）</w:t>
      </w:r>
      <w:r>
        <w:rPr>
          <w:rFonts w:hint="eastAsia" w:ascii="宋体" w:hAnsi="宋体"/>
          <w:szCs w:val="21"/>
          <w:lang w:eastAsia="zh-CN"/>
        </w:rPr>
        <w:t>初期运营</w:t>
      </w:r>
      <w:r>
        <w:rPr>
          <w:rFonts w:hint="eastAsia" w:ascii="宋体" w:hAnsi="宋体"/>
          <w:szCs w:val="21"/>
        </w:rPr>
        <w:t>基本条件评价（对工程建设、管理满足</w:t>
      </w:r>
      <w:r>
        <w:rPr>
          <w:rFonts w:hint="eastAsia" w:ascii="宋体" w:hAnsi="宋体"/>
          <w:szCs w:val="21"/>
          <w:lang w:eastAsia="zh-CN"/>
        </w:rPr>
        <w:t>初期运营</w:t>
      </w:r>
      <w:r>
        <w:rPr>
          <w:rFonts w:hint="eastAsia" w:ascii="宋体" w:hAnsi="宋体"/>
          <w:szCs w:val="21"/>
        </w:rPr>
        <w:t>条件的情况进行评价，对建设验收部分应涵盖政府部门认可文件、土建工程、供电系统、信号系统、通信系统、通风空调系统、给排水和消防系统、火灾自动报警系统（FAS）、设备监控系统（BAS）、自动售检票系统（AFC）、屏蔽门/安全门、电梯、车辆及系统联调等的安全检查等内容进行评价）；</w:t>
      </w:r>
    </w:p>
    <w:p w14:paraId="20C3D66C">
      <w:pPr>
        <w:widowControl/>
        <w:spacing w:line="360" w:lineRule="auto"/>
        <w:ind w:firstLine="420"/>
        <w:rPr>
          <w:rFonts w:hint="eastAsia" w:ascii="宋体" w:hAnsi="宋体"/>
          <w:szCs w:val="21"/>
        </w:rPr>
      </w:pPr>
      <w:r>
        <w:rPr>
          <w:rFonts w:hint="eastAsia" w:ascii="宋体" w:hAnsi="宋体"/>
          <w:szCs w:val="21"/>
        </w:rPr>
        <w:t>（16）初期运营前安全评价现场检查及现场隐患分级评价（对工程各车站、车辆段/停车场、主变电站、区间、控制中心的安全防护设备设施查找隐患。现场隐患应根据隐患发生的频率、隐患导致的后果，采用故障模式与影响分析方法确定危险等级）；</w:t>
      </w:r>
    </w:p>
    <w:p w14:paraId="1405A1B0">
      <w:pPr>
        <w:widowControl/>
        <w:spacing w:line="360" w:lineRule="auto"/>
        <w:ind w:firstLine="420"/>
        <w:rPr>
          <w:rFonts w:hint="eastAsia" w:ascii="宋体" w:hAnsi="宋体"/>
          <w:szCs w:val="21"/>
        </w:rPr>
      </w:pPr>
      <w:r>
        <w:rPr>
          <w:rFonts w:hint="eastAsia" w:ascii="宋体" w:hAnsi="宋体"/>
          <w:szCs w:val="21"/>
        </w:rPr>
        <w:t>（17）防灾系统热烟测试评价（评价地铁车站站台、站厅以及区间隧道的火灾探测报警系统、通风排烟系统、事故照明、疏散通道和疏散指示的工作效果、可靠性及联动状况，判定各消防系统在火灾等事故情况下能否确保乘客安全疏散）；</w:t>
      </w:r>
    </w:p>
    <w:p w14:paraId="3718961C">
      <w:pPr>
        <w:widowControl/>
        <w:spacing w:line="360" w:lineRule="auto"/>
        <w:ind w:firstLine="420"/>
        <w:rPr>
          <w:rFonts w:hint="eastAsia" w:ascii="宋体" w:hAnsi="宋体"/>
          <w:szCs w:val="21"/>
        </w:rPr>
      </w:pPr>
      <w:r>
        <w:rPr>
          <w:rFonts w:hint="eastAsia" w:ascii="宋体" w:hAnsi="宋体"/>
          <w:szCs w:val="21"/>
        </w:rPr>
        <w:t>（18）安全对策措施及评价结论。</w:t>
      </w:r>
    </w:p>
    <w:p w14:paraId="45437A5A">
      <w:pPr>
        <w:widowControl/>
        <w:spacing w:line="360" w:lineRule="auto"/>
        <w:ind w:firstLine="420"/>
        <w:rPr>
          <w:rFonts w:hint="eastAsia" w:ascii="宋体" w:hAnsi="宋体"/>
          <w:szCs w:val="21"/>
        </w:rPr>
      </w:pPr>
      <w:r>
        <w:rPr>
          <w:rFonts w:hint="eastAsia" w:ascii="宋体" w:hAnsi="宋体"/>
          <w:szCs w:val="21"/>
        </w:rPr>
        <w:t>（19）依法依规编制初期运营前安全评价报告。</w:t>
      </w:r>
    </w:p>
    <w:p w14:paraId="48B9A1CA">
      <w:pPr>
        <w:widowControl/>
        <w:spacing w:line="360" w:lineRule="auto"/>
        <w:ind w:firstLine="420"/>
        <w:rPr>
          <w:rFonts w:hint="eastAsia" w:ascii="宋体" w:hAnsi="宋体"/>
          <w:szCs w:val="21"/>
        </w:rPr>
      </w:pPr>
      <w:r>
        <w:rPr>
          <w:rFonts w:hint="eastAsia" w:ascii="宋体" w:hAnsi="宋体"/>
          <w:szCs w:val="21"/>
        </w:rPr>
        <w:t>（20）组织召开初期运营前安全评价专家评审会。</w:t>
      </w:r>
    </w:p>
    <w:p w14:paraId="1480AD15">
      <w:pPr>
        <w:widowControl/>
        <w:spacing w:line="360" w:lineRule="auto"/>
        <w:ind w:firstLine="420"/>
        <w:rPr>
          <w:rFonts w:hint="eastAsia" w:ascii="宋体" w:hAnsi="宋体"/>
        </w:rPr>
      </w:pPr>
      <w:r>
        <w:rPr>
          <w:rFonts w:hint="eastAsia" w:ascii="宋体" w:hAnsi="宋体"/>
          <w:szCs w:val="21"/>
        </w:rPr>
        <w:t>（21）配合完成初期运营前安全评价的其他工作。</w:t>
      </w:r>
    </w:p>
    <w:p w14:paraId="277CCB48">
      <w:pPr>
        <w:spacing w:line="460" w:lineRule="exact"/>
        <w:ind w:firstLine="422"/>
        <w:rPr>
          <w:rFonts w:hint="eastAsia" w:ascii="宋体" w:hAnsi="宋体" w:cs="宋体"/>
          <w:b/>
        </w:rPr>
      </w:pPr>
      <w:bookmarkStart w:id="6" w:name="_Toc359850514"/>
      <w:r>
        <w:rPr>
          <w:rFonts w:hint="eastAsia" w:ascii="宋体" w:hAnsi="宋体" w:cs="宋体"/>
          <w:b/>
        </w:rPr>
        <w:t>3. 比选申请人资格要求</w:t>
      </w:r>
      <w:bookmarkEnd w:id="6"/>
    </w:p>
    <w:p w14:paraId="798F5C06">
      <w:pPr>
        <w:widowControl/>
        <w:spacing w:line="400" w:lineRule="exact"/>
        <w:ind w:firstLine="420" w:firstLineChars="200"/>
        <w:jc w:val="left"/>
      </w:pPr>
      <w:bookmarkStart w:id="7" w:name="_Toc370197595"/>
      <w:r>
        <w:t xml:space="preserve">3.1.1 </w:t>
      </w:r>
      <w:r>
        <w:rPr>
          <w:rFonts w:hint="eastAsia"/>
        </w:rPr>
        <w:t>具备独立的法人资格，且具有有效的营业执照（或有效事业单位法人证书）。</w:t>
      </w:r>
    </w:p>
    <w:p w14:paraId="0BCA4E57">
      <w:pPr>
        <w:spacing w:line="400" w:lineRule="exact"/>
        <w:ind w:firstLine="420" w:firstLineChars="200"/>
      </w:pPr>
      <w:r>
        <w:t>3.1.2</w:t>
      </w:r>
      <w:r>
        <w:rPr>
          <w:rFonts w:hint="eastAsia"/>
        </w:rPr>
        <w:t>业绩要求</w:t>
      </w:r>
    </w:p>
    <w:p w14:paraId="6B2C1254">
      <w:pPr>
        <w:widowControl/>
        <w:spacing w:line="460" w:lineRule="exact"/>
        <w:ind w:firstLine="420" w:firstLineChars="200"/>
      </w:pPr>
      <w:r>
        <w:rPr>
          <w:rFonts w:hint="eastAsia"/>
        </w:rPr>
        <w:t>比选申请人在</w:t>
      </w:r>
      <w:r>
        <w:t>2023</w:t>
      </w:r>
      <w:r>
        <w:rPr>
          <w:rFonts w:hint="eastAsia"/>
        </w:rPr>
        <w:t>年</w:t>
      </w:r>
      <w:r>
        <w:t>1</w:t>
      </w:r>
      <w:r>
        <w:rPr>
          <w:rFonts w:hint="eastAsia"/>
        </w:rPr>
        <w:t>月</w:t>
      </w:r>
      <w:r>
        <w:t>1</w:t>
      </w:r>
      <w:r>
        <w:rPr>
          <w:rFonts w:hint="eastAsia"/>
        </w:rPr>
        <w:t>日起至比选申请截止日止（以合同签订时间为准）承担至少</w:t>
      </w:r>
      <w:r>
        <w:t>1</w:t>
      </w:r>
      <w:r>
        <w:rPr>
          <w:rFonts w:hint="eastAsia"/>
        </w:rPr>
        <w:t>项城市轨道交通工程初期运营前安全评价项目业绩。</w:t>
      </w:r>
    </w:p>
    <w:p w14:paraId="14C81F99">
      <w:pPr>
        <w:spacing w:line="400" w:lineRule="exact"/>
        <w:ind w:firstLine="420" w:firstLineChars="200"/>
      </w:pPr>
      <w:r>
        <w:rPr>
          <w:rFonts w:hint="eastAsia"/>
        </w:rPr>
        <w:t>注：城市轨道交通工程指《城市轨道交通分类》（</w:t>
      </w:r>
      <w:r>
        <w:t>GB/T 44413-2024</w:t>
      </w:r>
      <w:r>
        <w:rPr>
          <w:rFonts w:hint="eastAsia"/>
        </w:rPr>
        <w:t>）中“表</w:t>
      </w:r>
      <w:r>
        <w:t xml:space="preserve">4 </w:t>
      </w:r>
      <w:r>
        <w:rPr>
          <w:rFonts w:hint="eastAsia"/>
        </w:rPr>
        <w:t>城市轨道交通分类属性及技术特征”中的地铁系统、单轨系统、市域快速轨道系统。</w:t>
      </w:r>
    </w:p>
    <w:p w14:paraId="5C70E674">
      <w:pPr>
        <w:widowControl/>
        <w:spacing w:line="460" w:lineRule="exact"/>
        <w:ind w:firstLine="420" w:firstLineChars="200"/>
        <w:rPr>
          <w:rFonts w:hint="eastAsia" w:ascii="宋体" w:hAnsi="宋体"/>
        </w:rPr>
      </w:pPr>
      <w:r>
        <w:rPr>
          <w:rFonts w:hint="eastAsia" w:ascii="宋体" w:hAnsi="宋体"/>
        </w:rPr>
        <w:t>3.2本次比选接受联合体竞选，所有联合体成员不超过2家。</w:t>
      </w:r>
    </w:p>
    <w:p w14:paraId="7245E0FB">
      <w:pPr>
        <w:spacing w:line="460" w:lineRule="exact"/>
        <w:ind w:firstLine="422"/>
        <w:rPr>
          <w:rFonts w:hint="eastAsia" w:ascii="宋体" w:hAnsi="宋体" w:cs="宋体"/>
          <w:b/>
        </w:rPr>
      </w:pPr>
      <w:r>
        <w:rPr>
          <w:rFonts w:hint="eastAsia" w:ascii="宋体" w:hAnsi="宋体" w:cs="宋体"/>
          <w:b/>
        </w:rPr>
        <w:t>4.</w:t>
      </w:r>
      <w:r>
        <w:rPr>
          <w:rFonts w:ascii="宋体" w:hAnsi="宋体" w:cs="宋体"/>
          <w:b/>
        </w:rPr>
        <w:t xml:space="preserve"> </w:t>
      </w:r>
      <w:r>
        <w:rPr>
          <w:rFonts w:hint="eastAsia" w:ascii="宋体" w:hAnsi="宋体" w:cs="宋体"/>
          <w:b/>
        </w:rPr>
        <w:t>比选文件的获取</w:t>
      </w:r>
      <w:bookmarkEnd w:id="7"/>
    </w:p>
    <w:p w14:paraId="7DD4EC26">
      <w:pPr>
        <w:spacing w:line="560" w:lineRule="exact"/>
        <w:ind w:firstLine="420" w:firstLineChars="200"/>
        <w:rPr>
          <w:rFonts w:hint="eastAsia" w:ascii="宋体" w:hAnsi="宋体"/>
        </w:rPr>
      </w:pPr>
      <w:bookmarkStart w:id="8" w:name="_Toc370197596"/>
      <w:r>
        <w:rPr>
          <w:rFonts w:hint="eastAsia" w:ascii="宋体" w:hAnsi="宋体"/>
        </w:rPr>
        <w:t>比选申请人在https://www.cqrailway.com/channels/465.html下载比选文件。答疑等比选有关资料及相关事宜均在此发布。不管获取与否，都视为比选申请人全部知晓有关比选过程和事宜。</w:t>
      </w:r>
    </w:p>
    <w:p w14:paraId="6C746E74">
      <w:pPr>
        <w:spacing w:line="460" w:lineRule="exact"/>
        <w:ind w:firstLine="422"/>
        <w:rPr>
          <w:rFonts w:hint="eastAsia" w:ascii="宋体" w:hAnsi="宋体" w:cs="宋体"/>
          <w:b/>
        </w:rPr>
      </w:pPr>
      <w:r>
        <w:rPr>
          <w:rFonts w:hint="eastAsia" w:ascii="宋体" w:hAnsi="宋体" w:cs="宋体"/>
          <w:b/>
        </w:rPr>
        <w:t xml:space="preserve">5. </w:t>
      </w:r>
      <w:bookmarkEnd w:id="8"/>
      <w:r>
        <w:rPr>
          <w:rFonts w:hint="eastAsia" w:ascii="宋体" w:hAnsi="宋体" w:cs="宋体"/>
          <w:b/>
        </w:rPr>
        <w:t>比选申请文件的递交</w:t>
      </w:r>
    </w:p>
    <w:p w14:paraId="49BE53B2">
      <w:pPr>
        <w:spacing w:line="460" w:lineRule="exact"/>
        <w:ind w:firstLine="420" w:firstLineChars="200"/>
        <w:rPr>
          <w:rFonts w:hint="eastAsia" w:ascii="宋体" w:hAnsi="宋体"/>
          <w:highlight w:val="yellow"/>
        </w:rPr>
      </w:pPr>
      <w:r>
        <w:rPr>
          <w:rFonts w:hint="eastAsia" w:ascii="宋体" w:hAnsi="宋体"/>
          <w:highlight w:val="yellow"/>
        </w:rPr>
        <w:t>5.1比选申请文件递交时间为2026年7月</w:t>
      </w:r>
      <w:r>
        <w:rPr>
          <w:rFonts w:hint="eastAsia" w:ascii="宋体" w:hAnsi="宋体"/>
          <w:highlight w:val="yellow"/>
          <w:lang w:val="en-US" w:eastAsia="zh-CN"/>
        </w:rPr>
        <w:t>16</w:t>
      </w:r>
      <w:r>
        <w:rPr>
          <w:rFonts w:hint="eastAsia" w:ascii="宋体" w:hAnsi="宋体"/>
          <w:highlight w:val="yellow"/>
        </w:rPr>
        <w:t>日09时00分至 09 时30分，比选</w:t>
      </w:r>
      <w:r>
        <w:rPr>
          <w:rFonts w:ascii="宋体" w:hAnsi="宋体"/>
          <w:highlight w:val="yellow"/>
        </w:rPr>
        <w:t>申请</w:t>
      </w:r>
      <w:r>
        <w:rPr>
          <w:rFonts w:hint="eastAsia" w:ascii="宋体" w:hAnsi="宋体"/>
          <w:highlight w:val="yellow"/>
        </w:rPr>
        <w:t>文件递交的截止时间为2026年7月</w:t>
      </w:r>
      <w:r>
        <w:rPr>
          <w:rFonts w:hint="eastAsia" w:ascii="宋体" w:hAnsi="宋体"/>
          <w:highlight w:val="yellow"/>
          <w:lang w:val="en-US" w:eastAsia="zh-CN"/>
        </w:rPr>
        <w:t>16</w:t>
      </w:r>
      <w:r>
        <w:rPr>
          <w:rFonts w:hint="eastAsia" w:ascii="宋体" w:hAnsi="宋体"/>
          <w:highlight w:val="yellow"/>
        </w:rPr>
        <w:t>日09时30分，比选申请文件递交及比选地点：渝北区昆仑大道56号重庆龙头寺旅游集散中心13楼会议室。</w:t>
      </w:r>
    </w:p>
    <w:p w14:paraId="259DC1BC">
      <w:pPr>
        <w:spacing w:line="460" w:lineRule="exact"/>
        <w:ind w:firstLine="420" w:firstLineChars="200"/>
        <w:rPr>
          <w:rFonts w:hint="eastAsia" w:ascii="宋体" w:hAnsi="宋体"/>
        </w:rPr>
      </w:pPr>
      <w:r>
        <w:rPr>
          <w:rFonts w:hint="eastAsia" w:ascii="宋体" w:hAnsi="宋体"/>
        </w:rPr>
        <w:t>5.2逾期送达或者不按照比选文件要求密封的比选申请文件,应当拒收。</w:t>
      </w:r>
    </w:p>
    <w:p w14:paraId="301E1C9E">
      <w:pPr>
        <w:widowControl/>
        <w:spacing w:line="460" w:lineRule="exact"/>
        <w:ind w:firstLine="422" w:firstLineChars="200"/>
        <w:rPr>
          <w:rFonts w:hint="eastAsia" w:ascii="宋体" w:hAnsi="宋体" w:cs="宋体"/>
          <w:b/>
        </w:rPr>
      </w:pPr>
      <w:bookmarkStart w:id="9" w:name="_Toc29666"/>
      <w:r>
        <w:rPr>
          <w:rFonts w:hint="eastAsia" w:ascii="宋体" w:hAnsi="宋体" w:cs="宋体"/>
          <w:b/>
        </w:rPr>
        <w:t>6. 联系方式</w:t>
      </w:r>
      <w:bookmarkEnd w:id="9"/>
    </w:p>
    <w:p w14:paraId="0E3CB2A4">
      <w:pPr>
        <w:spacing w:line="460" w:lineRule="exact"/>
        <w:ind w:firstLine="364" w:firstLineChars="200"/>
        <w:rPr>
          <w:rFonts w:hint="eastAsia" w:ascii="宋体" w:hAnsi="宋体"/>
          <w:spacing w:val="-14"/>
        </w:rPr>
      </w:pPr>
      <w:r>
        <w:rPr>
          <w:rFonts w:hint="eastAsia" w:ascii="宋体" w:hAnsi="宋体"/>
          <w:spacing w:val="-14"/>
        </w:rPr>
        <w:t>比选人：</w:t>
      </w:r>
      <w:r>
        <w:rPr>
          <w:rFonts w:hint="eastAsia"/>
          <w:b/>
          <w:u w:val="single"/>
        </w:rPr>
        <w:t>重庆交通建设管理有限公司</w:t>
      </w:r>
      <w:r>
        <w:rPr>
          <w:rFonts w:hint="eastAsia" w:ascii="宋体" w:hAnsi="宋体"/>
          <w:spacing w:val="-14"/>
        </w:rPr>
        <w:t xml:space="preserve"> </w:t>
      </w:r>
    </w:p>
    <w:p w14:paraId="499DFDDE">
      <w:pPr>
        <w:spacing w:line="460" w:lineRule="exact"/>
        <w:ind w:firstLine="364" w:firstLineChars="200"/>
        <w:rPr>
          <w:rFonts w:hint="eastAsia" w:ascii="宋体" w:hAnsi="宋体"/>
          <w:spacing w:val="-14"/>
        </w:rPr>
      </w:pPr>
      <w:r>
        <w:rPr>
          <w:rFonts w:hint="eastAsia" w:ascii="宋体" w:hAnsi="宋体"/>
          <w:spacing w:val="-14"/>
        </w:rPr>
        <w:t>地  址：两江新区昆仑大道56号重庆龙头寺旅游集散中心</w:t>
      </w:r>
      <w:r>
        <w:rPr>
          <w:rFonts w:hint="eastAsia" w:ascii="宋体" w:hAnsi="宋体" w:cs="宋体"/>
        </w:rPr>
        <w:t>（13F）</w:t>
      </w:r>
    </w:p>
    <w:p w14:paraId="4D2101A4">
      <w:pPr>
        <w:spacing w:line="460" w:lineRule="exact"/>
        <w:ind w:firstLine="364" w:firstLineChars="200"/>
        <w:rPr>
          <w:rFonts w:hint="eastAsia" w:ascii="宋体" w:hAnsi="宋体"/>
          <w:spacing w:val="-14"/>
          <w:highlight w:val="yellow"/>
        </w:rPr>
      </w:pPr>
      <w:r>
        <w:rPr>
          <w:rFonts w:hint="eastAsia" w:ascii="宋体" w:hAnsi="宋体"/>
          <w:spacing w:val="-14"/>
        </w:rPr>
        <w:t>联系人：</w:t>
      </w:r>
      <w:r>
        <w:rPr>
          <w:rFonts w:ascii="宋体" w:hAnsi="宋体"/>
          <w:spacing w:val="-14"/>
          <w:highlight w:val="yellow"/>
        </w:rPr>
        <w:t>李</w:t>
      </w:r>
      <w:r>
        <w:rPr>
          <w:rFonts w:hint="eastAsia" w:ascii="宋体" w:hAnsi="宋体"/>
          <w:spacing w:val="-14"/>
          <w:highlight w:val="yellow"/>
        </w:rPr>
        <w:t>老师</w:t>
      </w:r>
    </w:p>
    <w:p w14:paraId="0648E22C">
      <w:pPr>
        <w:spacing w:line="460" w:lineRule="exact"/>
        <w:ind w:firstLine="364" w:firstLineChars="200"/>
        <w:rPr>
          <w:rFonts w:hint="eastAsia" w:ascii="宋体" w:hAnsi="宋体"/>
          <w:spacing w:val="-14"/>
        </w:rPr>
      </w:pPr>
      <w:r>
        <w:rPr>
          <w:rFonts w:hint="eastAsia" w:ascii="宋体" w:hAnsi="宋体"/>
          <w:spacing w:val="-14"/>
          <w:highlight w:val="yellow"/>
        </w:rPr>
        <w:t>电  话：13594392341</w:t>
      </w:r>
      <w:r>
        <w:rPr>
          <w:rFonts w:ascii="宋体" w:hAnsi="宋体"/>
          <w:spacing w:val="-14"/>
        </w:rPr>
        <w:br w:type="page"/>
      </w:r>
    </w:p>
    <w:p w14:paraId="3519738C">
      <w:pPr>
        <w:pStyle w:val="64"/>
        <w:rPr>
          <w:rFonts w:hint="eastAsia" w:ascii="宋体" w:hAnsi="宋体"/>
          <w:spacing w:val="-14"/>
        </w:rPr>
      </w:pPr>
    </w:p>
    <w:p w14:paraId="2C72993A">
      <w:pPr>
        <w:pStyle w:val="3"/>
        <w:spacing w:before="0" w:after="0" w:line="360" w:lineRule="auto"/>
        <w:ind w:firstLine="640"/>
        <w:jc w:val="center"/>
        <w:rPr>
          <w:rFonts w:hint="eastAsia" w:ascii="宋体" w:hAnsi="宋体"/>
          <w:color w:val="auto"/>
        </w:rPr>
      </w:pPr>
      <w:bookmarkStart w:id="10" w:name="_Toc180748387"/>
      <w:bookmarkStart w:id="11" w:name="_Toc226667701"/>
      <w:bookmarkStart w:id="12" w:name="_Toc416952085"/>
      <w:r>
        <w:rPr>
          <w:rFonts w:hint="eastAsia" w:ascii="宋体" w:hAnsi="宋体" w:cs="宋体"/>
          <w:color w:val="auto"/>
          <w:sz w:val="32"/>
          <w:szCs w:val="32"/>
        </w:rPr>
        <w:t xml:space="preserve">第二章 </w:t>
      </w:r>
      <w:r>
        <w:rPr>
          <w:rFonts w:ascii="宋体" w:hAnsi="宋体" w:cs="宋体"/>
          <w:color w:val="auto"/>
          <w:sz w:val="32"/>
          <w:szCs w:val="32"/>
        </w:rPr>
        <w:t xml:space="preserve"> </w:t>
      </w:r>
      <w:r>
        <w:rPr>
          <w:rFonts w:hint="eastAsia" w:ascii="宋体" w:hAnsi="宋体" w:cs="宋体"/>
          <w:color w:val="auto"/>
          <w:sz w:val="32"/>
          <w:szCs w:val="32"/>
        </w:rPr>
        <w:t>比选申请人须知</w:t>
      </w:r>
      <w:bookmarkEnd w:id="10"/>
      <w:bookmarkEnd w:id="11"/>
      <w:bookmarkEnd w:id="12"/>
    </w:p>
    <w:p w14:paraId="436D17F8">
      <w:pPr>
        <w:spacing w:line="360" w:lineRule="auto"/>
        <w:ind w:firstLine="482"/>
        <w:rPr>
          <w:rFonts w:hint="eastAsia" w:ascii="宋体" w:hAnsi="宋体" w:cs="宋体"/>
          <w:b/>
          <w:bCs/>
          <w:sz w:val="24"/>
        </w:rPr>
      </w:pPr>
      <w:r>
        <w:rPr>
          <w:rFonts w:hint="eastAsia" w:ascii="宋体" w:hAnsi="宋体" w:cs="宋体"/>
          <w:b/>
          <w:bCs/>
          <w:sz w:val="24"/>
        </w:rPr>
        <w:t>比选申请人须知前附表</w:t>
      </w:r>
    </w:p>
    <w:p w14:paraId="4B3D4D06">
      <w:pPr>
        <w:pStyle w:val="15"/>
        <w:spacing w:line="360" w:lineRule="auto"/>
        <w:ind w:firstLine="420"/>
      </w:pPr>
      <w:r>
        <w:rPr>
          <w:rFonts w:hint="eastAsia" w:ascii="宋体" w:hAnsi="宋体" w:cs="宋体"/>
          <w:sz w:val="21"/>
          <w:szCs w:val="21"/>
        </w:rPr>
        <w:t>正文内容不允许修改。若比选申请人须知前附表与正文不一致的地方，以比选申请人须知前附表为准。</w:t>
      </w:r>
    </w:p>
    <w:tbl>
      <w:tblPr>
        <w:tblStyle w:val="40"/>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4BD7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vAlign w:val="center"/>
          </w:tcPr>
          <w:p w14:paraId="09C0C769">
            <w:pPr>
              <w:spacing w:line="360" w:lineRule="auto"/>
              <w:ind w:firstLine="422"/>
              <w:jc w:val="center"/>
              <w:rPr>
                <w:rFonts w:hint="eastAsia" w:ascii="宋体" w:hAnsi="宋体"/>
                <w:b/>
                <w:bCs/>
              </w:rPr>
            </w:pPr>
            <w:r>
              <w:rPr>
                <w:rFonts w:hint="eastAsia" w:ascii="宋体" w:hAnsi="宋体" w:cs="宋体"/>
                <w:b/>
                <w:bCs/>
              </w:rPr>
              <w:t>条款号</w:t>
            </w:r>
          </w:p>
        </w:tc>
        <w:tc>
          <w:tcPr>
            <w:tcW w:w="2160" w:type="dxa"/>
            <w:vAlign w:val="center"/>
          </w:tcPr>
          <w:p w14:paraId="43AEADA8">
            <w:pPr>
              <w:spacing w:line="360" w:lineRule="auto"/>
              <w:ind w:firstLine="422"/>
              <w:jc w:val="center"/>
              <w:rPr>
                <w:rFonts w:hint="eastAsia" w:ascii="宋体" w:hAnsi="宋体"/>
                <w:b/>
                <w:bCs/>
              </w:rPr>
            </w:pPr>
            <w:r>
              <w:rPr>
                <w:rFonts w:hint="eastAsia" w:ascii="宋体" w:hAnsi="宋体" w:cs="宋体"/>
                <w:b/>
                <w:bCs/>
              </w:rPr>
              <w:t>条款名称</w:t>
            </w:r>
          </w:p>
        </w:tc>
        <w:tc>
          <w:tcPr>
            <w:tcW w:w="6326" w:type="dxa"/>
            <w:vAlign w:val="center"/>
          </w:tcPr>
          <w:p w14:paraId="1F48EDCF">
            <w:pPr>
              <w:spacing w:line="360" w:lineRule="auto"/>
              <w:ind w:firstLine="422"/>
              <w:jc w:val="center"/>
              <w:rPr>
                <w:rFonts w:hint="eastAsia" w:ascii="宋体" w:hAnsi="宋体"/>
                <w:b/>
                <w:bCs/>
              </w:rPr>
            </w:pPr>
            <w:r>
              <w:rPr>
                <w:rFonts w:hint="eastAsia" w:ascii="宋体" w:hAnsi="宋体" w:cs="宋体"/>
                <w:b/>
                <w:bCs/>
              </w:rPr>
              <w:t>编列内容</w:t>
            </w:r>
          </w:p>
        </w:tc>
      </w:tr>
      <w:tr w14:paraId="20C9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4DDE5A1">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14:paraId="3FBF18AC">
            <w:pPr>
              <w:spacing w:line="360" w:lineRule="auto"/>
              <w:jc w:val="center"/>
              <w:rPr>
                <w:rFonts w:hint="eastAsia" w:ascii="宋体" w:hAnsi="宋体"/>
              </w:rPr>
            </w:pPr>
            <w:r>
              <w:rPr>
                <w:rFonts w:hint="eastAsia" w:ascii="宋体" w:hAnsi="宋体" w:cs="宋体"/>
              </w:rPr>
              <w:t>比选人</w:t>
            </w:r>
          </w:p>
        </w:tc>
        <w:tc>
          <w:tcPr>
            <w:tcW w:w="6326" w:type="dxa"/>
            <w:tcBorders>
              <w:left w:val="single" w:color="auto" w:sz="4" w:space="0"/>
            </w:tcBorders>
            <w:vAlign w:val="center"/>
          </w:tcPr>
          <w:p w14:paraId="21224764">
            <w:pPr>
              <w:adjustRightInd w:val="0"/>
              <w:snapToGrid w:val="0"/>
              <w:spacing w:line="320" w:lineRule="exact"/>
              <w:rPr>
                <w:rFonts w:hint="eastAsia" w:ascii="宋体" w:hAnsi="宋体" w:cs="宋体"/>
              </w:rPr>
            </w:pPr>
            <w:r>
              <w:rPr>
                <w:rFonts w:hint="eastAsia" w:ascii="宋体" w:hAnsi="宋体" w:cs="宋体"/>
              </w:rPr>
              <w:t>名称：重庆交通建设管理有限公司</w:t>
            </w:r>
          </w:p>
          <w:p w14:paraId="3B19970D">
            <w:pPr>
              <w:adjustRightInd w:val="0"/>
              <w:snapToGrid w:val="0"/>
              <w:spacing w:line="320" w:lineRule="exact"/>
              <w:rPr>
                <w:rFonts w:hint="eastAsia" w:ascii="宋体" w:hAnsi="宋体"/>
              </w:rPr>
            </w:pPr>
            <w:r>
              <w:rPr>
                <w:rFonts w:hint="eastAsia" w:ascii="宋体" w:hAnsi="宋体" w:cs="宋体"/>
              </w:rPr>
              <w:t>地址：</w:t>
            </w:r>
            <w:r>
              <w:rPr>
                <w:rFonts w:hint="eastAsia" w:ascii="宋体" w:hAnsi="宋体" w:cs="宋体"/>
                <w:szCs w:val="21"/>
              </w:rPr>
              <w:t>渝北区昆仑大道56号重庆龙头寺旅游集散中心（13F）</w:t>
            </w:r>
          </w:p>
          <w:p w14:paraId="5FC4B1C0">
            <w:pPr>
              <w:adjustRightInd w:val="0"/>
              <w:snapToGrid w:val="0"/>
              <w:spacing w:line="320" w:lineRule="exact"/>
              <w:rPr>
                <w:rFonts w:hint="eastAsia" w:ascii="宋体" w:hAnsi="宋体" w:cs="宋体"/>
              </w:rPr>
            </w:pPr>
            <w:r>
              <w:rPr>
                <w:rFonts w:hint="eastAsia" w:ascii="宋体" w:hAnsi="宋体" w:cs="宋体"/>
              </w:rPr>
              <w:t>联系人：</w:t>
            </w:r>
            <w:r>
              <w:rPr>
                <w:rFonts w:ascii="宋体" w:hAnsi="宋体" w:cs="宋体"/>
              </w:rPr>
              <w:t>李</w:t>
            </w:r>
            <w:r>
              <w:rPr>
                <w:rFonts w:hint="eastAsia" w:ascii="宋体" w:hAnsi="宋体"/>
                <w:spacing w:val="-14"/>
              </w:rPr>
              <w:t>老师</w:t>
            </w:r>
          </w:p>
          <w:p w14:paraId="17E3FF66">
            <w:pPr>
              <w:adjustRightInd w:val="0"/>
              <w:snapToGrid w:val="0"/>
              <w:spacing w:line="320" w:lineRule="exact"/>
              <w:rPr>
                <w:rFonts w:hint="eastAsia" w:ascii="宋体" w:hAnsi="宋体"/>
              </w:rPr>
            </w:pPr>
            <w:r>
              <w:rPr>
                <w:rFonts w:hint="eastAsia" w:ascii="宋体" w:hAnsi="宋体" w:cs="宋体"/>
              </w:rPr>
              <w:t>电话：</w:t>
            </w:r>
            <w:r>
              <w:rPr>
                <w:rFonts w:ascii="宋体" w:hAnsi="宋体"/>
                <w:spacing w:val="-14"/>
              </w:rPr>
              <w:t>023-88602717</w:t>
            </w:r>
          </w:p>
        </w:tc>
      </w:tr>
      <w:tr w14:paraId="7F05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279CFC">
            <w:pPr>
              <w:spacing w:line="360" w:lineRule="auto"/>
              <w:jc w:val="center"/>
              <w:rPr>
                <w:rFonts w:hint="eastAsia" w:ascii="宋体" w:hAnsi="宋体"/>
              </w:rPr>
            </w:pPr>
            <w:r>
              <w:rPr>
                <w:rFonts w:ascii="宋体" w:hAnsi="宋体" w:cs="宋体"/>
              </w:rPr>
              <w:t>1.1.3</w:t>
            </w:r>
          </w:p>
        </w:tc>
        <w:tc>
          <w:tcPr>
            <w:tcW w:w="2160" w:type="dxa"/>
            <w:tcBorders>
              <w:left w:val="single" w:color="auto" w:sz="4" w:space="0"/>
            </w:tcBorders>
            <w:vAlign w:val="center"/>
          </w:tcPr>
          <w:p w14:paraId="2EBE7572">
            <w:pPr>
              <w:spacing w:line="360" w:lineRule="auto"/>
              <w:jc w:val="center"/>
              <w:rPr>
                <w:rFonts w:hint="eastAsia" w:ascii="宋体" w:hAnsi="宋体"/>
              </w:rPr>
            </w:pPr>
            <w:r>
              <w:rPr>
                <w:rFonts w:hint="eastAsia" w:ascii="宋体" w:hAnsi="宋体" w:cs="宋体"/>
              </w:rPr>
              <w:t>项目名称</w:t>
            </w:r>
          </w:p>
        </w:tc>
        <w:tc>
          <w:tcPr>
            <w:tcW w:w="6326" w:type="dxa"/>
            <w:tcBorders>
              <w:left w:val="single" w:color="auto" w:sz="4" w:space="0"/>
            </w:tcBorders>
            <w:vAlign w:val="center"/>
          </w:tcPr>
          <w:p w14:paraId="5BAC60AB">
            <w:pPr>
              <w:jc w:val="left"/>
              <w:rPr>
                <w:rFonts w:hint="eastAsia" w:ascii="宋体" w:hAnsi="宋体"/>
                <w:b/>
                <w:bCs/>
                <w:kern w:val="0"/>
                <w:sz w:val="30"/>
                <w:szCs w:val="30"/>
              </w:rPr>
            </w:pPr>
            <w:r>
              <w:rPr>
                <w:rFonts w:hint="eastAsia" w:ascii="宋体" w:hAnsi="宋体"/>
                <w:kern w:val="0"/>
              </w:rPr>
              <w:t>重庆轨道交通15号线工程安全评价服务</w:t>
            </w:r>
          </w:p>
        </w:tc>
      </w:tr>
      <w:tr w14:paraId="46CD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61A3A8">
            <w:pPr>
              <w:spacing w:line="360" w:lineRule="auto"/>
              <w:jc w:val="center"/>
              <w:rPr>
                <w:rFonts w:hint="eastAsia" w:ascii="宋体" w:hAnsi="宋体"/>
              </w:rPr>
            </w:pPr>
            <w:r>
              <w:rPr>
                <w:rFonts w:ascii="宋体" w:hAnsi="宋体" w:cs="宋体"/>
              </w:rPr>
              <w:t>1.1.4</w:t>
            </w:r>
          </w:p>
        </w:tc>
        <w:tc>
          <w:tcPr>
            <w:tcW w:w="2160" w:type="dxa"/>
            <w:tcBorders>
              <w:left w:val="single" w:color="auto" w:sz="4" w:space="0"/>
            </w:tcBorders>
            <w:vAlign w:val="center"/>
          </w:tcPr>
          <w:p w14:paraId="3BD00AC5">
            <w:pPr>
              <w:spacing w:line="360" w:lineRule="auto"/>
              <w:jc w:val="center"/>
              <w:rPr>
                <w:rFonts w:hint="eastAsia" w:ascii="宋体" w:hAnsi="宋体"/>
              </w:rPr>
            </w:pPr>
            <w:r>
              <w:rPr>
                <w:rFonts w:hint="eastAsia" w:ascii="宋体" w:hAnsi="宋体" w:cs="宋体"/>
              </w:rPr>
              <w:t>项目地点</w:t>
            </w:r>
          </w:p>
        </w:tc>
        <w:tc>
          <w:tcPr>
            <w:tcW w:w="6326" w:type="dxa"/>
            <w:tcBorders>
              <w:left w:val="single" w:color="auto" w:sz="4" w:space="0"/>
            </w:tcBorders>
            <w:vAlign w:val="center"/>
          </w:tcPr>
          <w:p w14:paraId="3739FDE2">
            <w:pPr>
              <w:adjustRightInd w:val="0"/>
              <w:snapToGrid w:val="0"/>
              <w:spacing w:line="320" w:lineRule="exact"/>
              <w:rPr>
                <w:rFonts w:hint="eastAsia" w:ascii="宋体" w:hAnsi="宋体"/>
                <w:snapToGrid w:val="0"/>
              </w:rPr>
            </w:pPr>
            <w:r>
              <w:rPr>
                <w:rFonts w:hint="eastAsia" w:ascii="宋体" w:hAnsi="宋体"/>
                <w:snapToGrid w:val="0"/>
              </w:rPr>
              <w:t>重庆市</w:t>
            </w:r>
          </w:p>
        </w:tc>
      </w:tr>
      <w:tr w14:paraId="2901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B13FEAB">
            <w:pPr>
              <w:spacing w:line="360" w:lineRule="auto"/>
              <w:jc w:val="center"/>
              <w:rPr>
                <w:rFonts w:hint="eastAsia" w:ascii="宋体" w:hAnsi="宋体"/>
              </w:rPr>
            </w:pPr>
            <w:r>
              <w:rPr>
                <w:rFonts w:ascii="宋体" w:hAnsi="宋体" w:cs="宋体"/>
              </w:rPr>
              <w:t>1.2.1</w:t>
            </w:r>
          </w:p>
        </w:tc>
        <w:tc>
          <w:tcPr>
            <w:tcW w:w="2160" w:type="dxa"/>
            <w:tcBorders>
              <w:left w:val="single" w:color="auto" w:sz="4" w:space="0"/>
            </w:tcBorders>
            <w:vAlign w:val="center"/>
          </w:tcPr>
          <w:p w14:paraId="291DC91A">
            <w:pPr>
              <w:spacing w:line="360" w:lineRule="auto"/>
              <w:jc w:val="center"/>
              <w:rPr>
                <w:rFonts w:hint="eastAsia" w:ascii="宋体" w:hAnsi="宋体"/>
              </w:rPr>
            </w:pPr>
            <w:r>
              <w:rPr>
                <w:rFonts w:hint="eastAsia" w:ascii="宋体" w:hAnsi="宋体" w:cs="宋体"/>
              </w:rPr>
              <w:t>资金来源</w:t>
            </w:r>
          </w:p>
        </w:tc>
        <w:tc>
          <w:tcPr>
            <w:tcW w:w="6326" w:type="dxa"/>
            <w:tcBorders>
              <w:left w:val="single" w:color="auto" w:sz="4" w:space="0"/>
            </w:tcBorders>
            <w:vAlign w:val="center"/>
          </w:tcPr>
          <w:p w14:paraId="76B8C242">
            <w:pPr>
              <w:adjustRightInd w:val="0"/>
              <w:snapToGrid w:val="0"/>
              <w:spacing w:line="320" w:lineRule="exact"/>
              <w:rPr>
                <w:rFonts w:hint="eastAsia" w:ascii="宋体" w:hAnsi="宋体"/>
                <w:snapToGrid w:val="0"/>
              </w:rPr>
            </w:pPr>
            <w:r>
              <w:rPr>
                <w:rFonts w:hint="eastAsia" w:ascii="宋体" w:hAnsi="宋体"/>
                <w:snapToGrid w:val="0"/>
              </w:rPr>
              <w:t>国有资金</w:t>
            </w:r>
          </w:p>
        </w:tc>
      </w:tr>
      <w:tr w14:paraId="49B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3DA6438">
            <w:pPr>
              <w:spacing w:line="360" w:lineRule="auto"/>
              <w:jc w:val="center"/>
              <w:rPr>
                <w:rFonts w:hint="eastAsia" w:ascii="宋体" w:hAnsi="宋体"/>
              </w:rPr>
            </w:pPr>
            <w:r>
              <w:rPr>
                <w:rFonts w:ascii="宋体" w:hAnsi="宋体" w:cs="宋体"/>
              </w:rPr>
              <w:t>1.2.2</w:t>
            </w:r>
          </w:p>
        </w:tc>
        <w:tc>
          <w:tcPr>
            <w:tcW w:w="2160" w:type="dxa"/>
            <w:tcBorders>
              <w:left w:val="single" w:color="auto" w:sz="4" w:space="0"/>
            </w:tcBorders>
            <w:vAlign w:val="center"/>
          </w:tcPr>
          <w:p w14:paraId="5C43836C">
            <w:pPr>
              <w:spacing w:line="360" w:lineRule="auto"/>
              <w:jc w:val="center"/>
              <w:rPr>
                <w:rFonts w:hint="eastAsia" w:ascii="宋体" w:hAnsi="宋体"/>
              </w:rPr>
            </w:pPr>
            <w:r>
              <w:rPr>
                <w:rFonts w:hint="eastAsia" w:ascii="宋体" w:hAnsi="宋体" w:cs="宋体"/>
              </w:rPr>
              <w:t>出资比例</w:t>
            </w:r>
          </w:p>
        </w:tc>
        <w:tc>
          <w:tcPr>
            <w:tcW w:w="6326" w:type="dxa"/>
            <w:tcBorders>
              <w:left w:val="single" w:color="auto" w:sz="4" w:space="0"/>
            </w:tcBorders>
            <w:vAlign w:val="center"/>
          </w:tcPr>
          <w:p w14:paraId="2515A03A">
            <w:pPr>
              <w:adjustRightInd w:val="0"/>
              <w:snapToGrid w:val="0"/>
              <w:spacing w:line="320" w:lineRule="exact"/>
              <w:rPr>
                <w:rFonts w:hint="eastAsia" w:ascii="宋体" w:hAnsi="宋体"/>
              </w:rPr>
            </w:pPr>
            <w:r>
              <w:rPr>
                <w:rFonts w:hint="eastAsia" w:ascii="宋体" w:hAnsi="宋体"/>
              </w:rPr>
              <w:t>100%</w:t>
            </w:r>
          </w:p>
        </w:tc>
      </w:tr>
      <w:tr w14:paraId="44A5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4B71693">
            <w:pPr>
              <w:spacing w:line="360" w:lineRule="auto"/>
              <w:jc w:val="center"/>
              <w:rPr>
                <w:rFonts w:hint="eastAsia" w:ascii="宋体" w:hAnsi="宋体"/>
              </w:rPr>
            </w:pPr>
            <w:r>
              <w:rPr>
                <w:rFonts w:ascii="宋体" w:hAnsi="宋体" w:cs="宋体"/>
              </w:rPr>
              <w:t>1.2.3</w:t>
            </w:r>
          </w:p>
        </w:tc>
        <w:tc>
          <w:tcPr>
            <w:tcW w:w="2160" w:type="dxa"/>
            <w:tcBorders>
              <w:left w:val="single" w:color="auto" w:sz="4" w:space="0"/>
            </w:tcBorders>
            <w:vAlign w:val="center"/>
          </w:tcPr>
          <w:p w14:paraId="4EE9D460">
            <w:pPr>
              <w:spacing w:line="360" w:lineRule="auto"/>
              <w:jc w:val="center"/>
              <w:rPr>
                <w:rFonts w:hint="eastAsia" w:ascii="宋体" w:hAnsi="宋体"/>
              </w:rPr>
            </w:pPr>
            <w:r>
              <w:rPr>
                <w:rFonts w:hint="eastAsia" w:ascii="宋体" w:hAnsi="宋体" w:cs="宋体"/>
              </w:rPr>
              <w:t>资金落实情况</w:t>
            </w:r>
          </w:p>
        </w:tc>
        <w:tc>
          <w:tcPr>
            <w:tcW w:w="6326" w:type="dxa"/>
            <w:tcBorders>
              <w:left w:val="single" w:color="auto" w:sz="4" w:space="0"/>
            </w:tcBorders>
            <w:vAlign w:val="center"/>
          </w:tcPr>
          <w:p w14:paraId="7B8551F2">
            <w:pPr>
              <w:adjustRightInd w:val="0"/>
              <w:snapToGrid w:val="0"/>
              <w:spacing w:line="320" w:lineRule="exact"/>
              <w:rPr>
                <w:rFonts w:hint="eastAsia" w:ascii="宋体" w:hAnsi="宋体"/>
              </w:rPr>
            </w:pPr>
            <w:r>
              <w:rPr>
                <w:rFonts w:hint="eastAsia" w:ascii="宋体" w:hAnsi="宋体" w:cs="宋体"/>
              </w:rPr>
              <w:t>已落实</w:t>
            </w:r>
          </w:p>
        </w:tc>
      </w:tr>
      <w:tr w14:paraId="1281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1079A6A">
            <w:pPr>
              <w:spacing w:line="360" w:lineRule="auto"/>
              <w:jc w:val="center"/>
              <w:rPr>
                <w:rFonts w:hint="eastAsia" w:ascii="宋体" w:hAnsi="宋体"/>
              </w:rPr>
            </w:pPr>
            <w:r>
              <w:rPr>
                <w:rFonts w:ascii="宋体" w:hAnsi="宋体" w:cs="宋体"/>
              </w:rPr>
              <w:t>1.3.1</w:t>
            </w:r>
          </w:p>
        </w:tc>
        <w:tc>
          <w:tcPr>
            <w:tcW w:w="2160" w:type="dxa"/>
            <w:tcBorders>
              <w:left w:val="single" w:color="auto" w:sz="4" w:space="0"/>
            </w:tcBorders>
            <w:vAlign w:val="center"/>
          </w:tcPr>
          <w:p w14:paraId="3BBB85D0">
            <w:pPr>
              <w:spacing w:line="360" w:lineRule="auto"/>
              <w:jc w:val="center"/>
              <w:rPr>
                <w:rFonts w:hint="eastAsia" w:ascii="宋体" w:hAnsi="宋体"/>
              </w:rPr>
            </w:pPr>
            <w:r>
              <w:rPr>
                <w:rFonts w:hint="eastAsia" w:ascii="宋体" w:hAnsi="宋体" w:cs="宋体"/>
              </w:rPr>
              <w:t>比选范围</w:t>
            </w:r>
          </w:p>
        </w:tc>
        <w:tc>
          <w:tcPr>
            <w:tcW w:w="6326" w:type="dxa"/>
            <w:tcBorders>
              <w:left w:val="single" w:color="auto" w:sz="4" w:space="0"/>
            </w:tcBorders>
            <w:vAlign w:val="center"/>
          </w:tcPr>
          <w:p w14:paraId="240943F9">
            <w:pPr>
              <w:spacing w:line="360" w:lineRule="auto"/>
              <w:ind w:firstLine="420" w:firstLineChars="200"/>
              <w:rPr>
                <w:rFonts w:hint="eastAsia" w:ascii="宋体" w:hAnsi="宋体" w:cs="宋体"/>
              </w:rPr>
            </w:pPr>
            <w:r>
              <w:rPr>
                <w:rFonts w:hint="eastAsia" w:ascii="宋体" w:hAnsi="宋体" w:cs="宋体"/>
              </w:rPr>
              <w:t>详见第一章比选公告2.4</w:t>
            </w:r>
          </w:p>
        </w:tc>
      </w:tr>
      <w:tr w14:paraId="6432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0822ADA5">
            <w:pPr>
              <w:spacing w:line="360" w:lineRule="auto"/>
              <w:jc w:val="center"/>
              <w:rPr>
                <w:rFonts w:hint="eastAsia" w:ascii="宋体" w:hAnsi="宋体"/>
              </w:rPr>
            </w:pPr>
            <w:r>
              <w:rPr>
                <w:rFonts w:ascii="宋体" w:hAnsi="宋体" w:cs="宋体"/>
              </w:rPr>
              <w:t>1.3.2</w:t>
            </w:r>
          </w:p>
        </w:tc>
        <w:tc>
          <w:tcPr>
            <w:tcW w:w="2160" w:type="dxa"/>
            <w:tcBorders>
              <w:left w:val="single" w:color="auto" w:sz="4" w:space="0"/>
            </w:tcBorders>
            <w:vAlign w:val="center"/>
          </w:tcPr>
          <w:p w14:paraId="356C51BB">
            <w:pPr>
              <w:spacing w:line="360" w:lineRule="auto"/>
              <w:jc w:val="center"/>
              <w:rPr>
                <w:rFonts w:hint="eastAsia" w:ascii="宋体" w:hAnsi="宋体"/>
              </w:rPr>
            </w:pPr>
            <w:r>
              <w:rPr>
                <w:rFonts w:hint="eastAsia" w:ascii="宋体" w:hAnsi="宋体" w:cs="宋体"/>
              </w:rPr>
              <w:t>服务期</w:t>
            </w:r>
          </w:p>
        </w:tc>
        <w:tc>
          <w:tcPr>
            <w:tcW w:w="6326" w:type="dxa"/>
            <w:tcBorders>
              <w:left w:val="single" w:color="auto" w:sz="4" w:space="0"/>
            </w:tcBorders>
            <w:vAlign w:val="center"/>
          </w:tcPr>
          <w:p w14:paraId="17885504">
            <w:pPr>
              <w:spacing w:line="360" w:lineRule="auto"/>
              <w:ind w:firstLine="420" w:firstLineChars="200"/>
              <w:rPr>
                <w:rFonts w:hint="eastAsia" w:ascii="宋体" w:hAnsi="宋体" w:cs="宋体"/>
                <w:sz w:val="18"/>
                <w:szCs w:val="21"/>
              </w:rPr>
            </w:pPr>
            <w:r>
              <w:rPr>
                <w:rFonts w:hint="eastAsia" w:ascii="宋体" w:hAnsi="宋体" w:cs="宋体"/>
              </w:rPr>
              <w:t>详见第一章比选公告2.3</w:t>
            </w:r>
          </w:p>
        </w:tc>
      </w:tr>
      <w:tr w14:paraId="382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882824E">
            <w:pPr>
              <w:spacing w:line="360" w:lineRule="auto"/>
              <w:jc w:val="center"/>
              <w:rPr>
                <w:rFonts w:hint="eastAsia" w:ascii="宋体" w:hAnsi="宋体"/>
              </w:rPr>
            </w:pPr>
            <w:r>
              <w:rPr>
                <w:rFonts w:ascii="宋体" w:hAnsi="宋体" w:cs="宋体"/>
              </w:rPr>
              <w:t>1.3.3</w:t>
            </w:r>
          </w:p>
        </w:tc>
        <w:tc>
          <w:tcPr>
            <w:tcW w:w="2160" w:type="dxa"/>
            <w:tcBorders>
              <w:left w:val="single" w:color="auto" w:sz="4" w:space="0"/>
            </w:tcBorders>
            <w:vAlign w:val="center"/>
          </w:tcPr>
          <w:p w14:paraId="41CDE1C6">
            <w:pPr>
              <w:spacing w:line="360" w:lineRule="auto"/>
              <w:jc w:val="center"/>
              <w:rPr>
                <w:rFonts w:hint="eastAsia" w:ascii="宋体" w:hAnsi="宋体"/>
              </w:rPr>
            </w:pPr>
            <w:r>
              <w:rPr>
                <w:rFonts w:hint="eastAsia" w:ascii="宋体" w:hAnsi="宋体" w:cs="宋体"/>
              </w:rPr>
              <w:t>质量要求</w:t>
            </w:r>
          </w:p>
        </w:tc>
        <w:tc>
          <w:tcPr>
            <w:tcW w:w="6326" w:type="dxa"/>
            <w:tcBorders>
              <w:left w:val="single" w:color="auto" w:sz="4" w:space="0"/>
            </w:tcBorders>
            <w:vAlign w:val="center"/>
          </w:tcPr>
          <w:p w14:paraId="125B3117">
            <w:pPr>
              <w:pStyle w:val="14"/>
              <w:ind w:firstLine="420" w:firstLineChars="200"/>
              <w:rPr>
                <w:rFonts w:hint="eastAsia"/>
              </w:rPr>
            </w:pPr>
            <w:r>
              <w:rPr>
                <w:rFonts w:hint="eastAsia"/>
              </w:rPr>
              <w:t>（一）比选申请人应严格按照《中华人民共和国安全生产法》《城市轨道交通初期运营前安全评价规范》AQ8007-2013、《地铁防灾系统安全性能测试与评估方法》GB-T 43392-2023等国家及地方相关法律法规和标准规范的要求和本合同确定的内容及程序开展工作。</w:t>
            </w:r>
          </w:p>
          <w:p w14:paraId="4F76EFC2">
            <w:pPr>
              <w:pStyle w:val="14"/>
              <w:ind w:firstLine="420" w:firstLineChars="200"/>
              <w:rPr>
                <w:rFonts w:hint="eastAsia"/>
              </w:rPr>
            </w:pPr>
            <w:r>
              <w:rPr>
                <w:rFonts w:hint="eastAsia"/>
              </w:rPr>
              <w:t>（二） 比选申请人所提交的成果报告应完整可靠、分析评价全面准确、评价和测试正确、有明确的评价结论，满足《城市轨道交通初期运营前安全评价规范》AQ8007-2013要求，并能通过初期运营前安全评估。</w:t>
            </w:r>
          </w:p>
          <w:p w14:paraId="20D8CC5B">
            <w:pPr>
              <w:widowControl/>
              <w:spacing w:line="360" w:lineRule="auto"/>
              <w:ind w:firstLine="420" w:firstLineChars="200"/>
              <w:rPr>
                <w:rFonts w:hint="eastAsia" w:ascii="宋体" w:hAnsi="宋体" w:cs="宋体"/>
              </w:rPr>
            </w:pPr>
            <w:r>
              <w:rPr>
                <w:rFonts w:hint="eastAsia"/>
              </w:rPr>
              <w:t>（三） 应按照比选人《项目档案管理办法》的要求对阶段性成果和最终成果以及其他必要的资料进行整理归档和移交，确保满足比选人的档案要求。</w:t>
            </w:r>
          </w:p>
        </w:tc>
      </w:tr>
      <w:tr w14:paraId="632F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14:paraId="6B8C8972">
            <w:pPr>
              <w:spacing w:line="360" w:lineRule="auto"/>
              <w:jc w:val="center"/>
              <w:rPr>
                <w:rFonts w:hint="eastAsia" w:ascii="宋体" w:hAnsi="宋体"/>
              </w:rPr>
            </w:pPr>
            <w:r>
              <w:rPr>
                <w:rFonts w:ascii="宋体" w:hAnsi="宋体" w:cs="宋体"/>
              </w:rPr>
              <w:t>1.4.1</w:t>
            </w:r>
          </w:p>
        </w:tc>
        <w:tc>
          <w:tcPr>
            <w:tcW w:w="2160" w:type="dxa"/>
            <w:tcBorders>
              <w:left w:val="single" w:color="auto" w:sz="4" w:space="0"/>
            </w:tcBorders>
            <w:vAlign w:val="center"/>
          </w:tcPr>
          <w:p w14:paraId="0981C378">
            <w:pPr>
              <w:spacing w:line="360" w:lineRule="auto"/>
              <w:jc w:val="center"/>
              <w:rPr>
                <w:rFonts w:hint="eastAsia" w:ascii="宋体" w:hAnsi="宋体"/>
              </w:rPr>
            </w:pPr>
            <w:r>
              <w:rPr>
                <w:rFonts w:hint="eastAsia" w:ascii="宋体" w:hAnsi="宋体" w:cs="宋体"/>
              </w:rPr>
              <w:t>比选申请人资质条件、能力和信誉</w:t>
            </w:r>
          </w:p>
        </w:tc>
        <w:tc>
          <w:tcPr>
            <w:tcW w:w="6326" w:type="dxa"/>
            <w:tcBorders>
              <w:left w:val="single" w:color="auto" w:sz="4" w:space="0"/>
            </w:tcBorders>
            <w:vAlign w:val="center"/>
          </w:tcPr>
          <w:p w14:paraId="5234792E">
            <w:pPr>
              <w:spacing w:line="400" w:lineRule="exact"/>
              <w:ind w:firstLine="420" w:firstLineChars="200"/>
            </w:pPr>
            <w:r>
              <w:t>本项目实行资格后审，</w:t>
            </w:r>
            <w:r>
              <w:rPr>
                <w:rFonts w:hint="eastAsia"/>
              </w:rPr>
              <w:t>比选申请人应具备以下资格条件：</w:t>
            </w:r>
          </w:p>
          <w:p w14:paraId="4219C875">
            <w:pPr>
              <w:widowControl/>
              <w:spacing w:line="400" w:lineRule="exact"/>
              <w:ind w:firstLine="420" w:firstLineChars="200"/>
              <w:jc w:val="left"/>
            </w:pPr>
            <w:r>
              <w:t>1.</w:t>
            </w:r>
            <w:r>
              <w:rPr>
                <w:rFonts w:hint="eastAsia"/>
              </w:rPr>
              <w:t>具备独立的法人资格，且具有有效的营业执照（或有效事业单位法人证书）。</w:t>
            </w:r>
          </w:p>
          <w:p w14:paraId="722BF5CF">
            <w:pPr>
              <w:widowControl/>
              <w:spacing w:line="400" w:lineRule="exact"/>
              <w:ind w:firstLine="420" w:firstLineChars="200"/>
            </w:pPr>
            <w:r>
              <w:rPr>
                <w:rFonts w:hint="eastAsia"/>
              </w:rPr>
              <w:t>注：以上证书提供复印件并加盖比选申请人鲜章。</w:t>
            </w:r>
          </w:p>
          <w:p w14:paraId="1B820714">
            <w:pPr>
              <w:widowControl/>
              <w:spacing w:line="400" w:lineRule="exact"/>
              <w:ind w:firstLine="420" w:firstLineChars="200"/>
            </w:pPr>
            <w:r>
              <w:rPr>
                <w:rFonts w:hint="eastAsia"/>
              </w:rPr>
              <w:t>2.比选申请截止日比选申请资格情况</w:t>
            </w:r>
          </w:p>
          <w:p w14:paraId="66564DED">
            <w:pPr>
              <w:spacing w:line="400" w:lineRule="exact"/>
              <w:ind w:firstLine="420" w:firstLineChars="200"/>
            </w:pPr>
            <w:r>
              <w:rPr>
                <w:rFonts w:hint="eastAsia"/>
              </w:rPr>
              <w:t>比选申请人自行承诺（格式见第六章比选申请文件格式）不得存在下列情形之一：</w:t>
            </w:r>
          </w:p>
          <w:p w14:paraId="17F857C3">
            <w:pPr>
              <w:spacing w:line="400" w:lineRule="exact"/>
              <w:ind w:firstLine="420" w:firstLineChars="200"/>
            </w:pPr>
            <w:r>
              <w:rPr>
                <w:rFonts w:hint="eastAsia"/>
              </w:rPr>
              <w:t>（1）被人民法院列入失信被执行人名单且在被执行期内；</w:t>
            </w:r>
          </w:p>
          <w:p w14:paraId="2D4BA570">
            <w:pPr>
              <w:spacing w:line="400" w:lineRule="exact"/>
              <w:ind w:firstLine="420" w:firstLineChars="200"/>
            </w:pPr>
            <w:r>
              <w:rPr>
                <w:rFonts w:hint="eastAsia"/>
              </w:rPr>
              <w:t>（</w:t>
            </w:r>
            <w:r>
              <w:t>2</w:t>
            </w:r>
            <w:r>
              <w:rPr>
                <w:rFonts w:hint="eastAsia"/>
              </w:rPr>
              <w:t>）被国家、重庆市（含市或任意区县）有关行政部门处以暂停投标资格行政处罚，且在处罚期限内；</w:t>
            </w:r>
          </w:p>
          <w:p w14:paraId="4A168C1C">
            <w:pPr>
              <w:spacing w:line="400" w:lineRule="exact"/>
              <w:ind w:firstLine="420" w:firstLineChars="200"/>
            </w:pPr>
            <w:r>
              <w:rPr>
                <w:rFonts w:hint="eastAsia"/>
              </w:rPr>
              <w:t>（</w:t>
            </w:r>
            <w:r>
              <w:t>3</w:t>
            </w:r>
            <w:r>
              <w:rPr>
                <w:rFonts w:hint="eastAsia"/>
              </w:rPr>
              <w:t>）被重庆市市级有关行业主管部门暂停在渝承揽新业务且在暂停期内。</w:t>
            </w:r>
          </w:p>
          <w:p w14:paraId="5E09E084">
            <w:pPr>
              <w:spacing w:line="400" w:lineRule="exact"/>
              <w:ind w:firstLine="420" w:firstLineChars="200"/>
            </w:pPr>
            <w:r>
              <w:rPr>
                <w:rFonts w:hint="eastAsia"/>
              </w:rPr>
              <w:t>比选申请人须在比选申请文件中提供承诺。</w:t>
            </w:r>
          </w:p>
          <w:p w14:paraId="3BF719B2">
            <w:pPr>
              <w:spacing w:line="400" w:lineRule="exact"/>
              <w:ind w:firstLine="420" w:firstLineChars="200"/>
            </w:pPr>
            <w:r>
              <w:rPr>
                <w:rFonts w:hint="eastAsia"/>
              </w:rPr>
              <w:t>3.业绩要求（联合体投标的由牵头人提供）</w:t>
            </w:r>
          </w:p>
          <w:p w14:paraId="11A1912B">
            <w:pPr>
              <w:widowControl/>
              <w:spacing w:line="460" w:lineRule="exact"/>
              <w:ind w:firstLine="420" w:firstLineChars="200"/>
            </w:pPr>
            <w:r>
              <w:rPr>
                <w:rFonts w:hint="eastAsia"/>
              </w:rPr>
              <w:t>比选申请人在2023年1月1日起至比选申请截止日止（以合同签订时间为准）承担至少1项城市轨道交通工程初期运营前安全评价项目业绩。</w:t>
            </w:r>
          </w:p>
          <w:p w14:paraId="7E4AC761">
            <w:pPr>
              <w:spacing w:line="400" w:lineRule="exact"/>
              <w:ind w:firstLine="420" w:firstLineChars="200"/>
            </w:pPr>
            <w:r>
              <w:rPr>
                <w:rFonts w:hint="eastAsia"/>
              </w:rPr>
              <w:t>比选申请人须在比选申请文件中提供合同关键页（关键页包含但不限于合同封面、服务内容、双方签章页）并加盖投标人单位公章。</w:t>
            </w:r>
          </w:p>
          <w:p w14:paraId="15CFCD40">
            <w:pPr>
              <w:spacing w:line="400" w:lineRule="exact"/>
              <w:ind w:firstLine="420" w:firstLineChars="200"/>
            </w:pPr>
            <w:r>
              <w:t>4.财务要求</w:t>
            </w:r>
            <w:r>
              <w:rPr>
                <w:rFonts w:hint="eastAsia"/>
              </w:rPr>
              <w:t>（联合体投标的均需提供）</w:t>
            </w:r>
          </w:p>
          <w:p w14:paraId="6001D136">
            <w:pPr>
              <w:spacing w:line="400" w:lineRule="exact"/>
              <w:ind w:firstLine="420" w:firstLineChars="200"/>
            </w:pPr>
            <w:r>
              <w:rPr>
                <w:rFonts w:hint="eastAsia"/>
              </w:rPr>
              <w:t>近</w:t>
            </w:r>
            <w:r>
              <w:t>3</w:t>
            </w:r>
            <w:r>
              <w:rPr>
                <w:rFonts w:hint="eastAsia"/>
              </w:rPr>
              <w:t>年的财务状况不亏损。</w:t>
            </w:r>
          </w:p>
          <w:p w14:paraId="40C3F0F7">
            <w:pPr>
              <w:spacing w:line="400" w:lineRule="exact"/>
              <w:ind w:firstLine="420" w:firstLineChars="200"/>
            </w:pPr>
            <w:r>
              <w:rPr>
                <w:rFonts w:hint="eastAsia"/>
              </w:rPr>
              <w:t>比选申请人须在比选申请文件中提供</w:t>
            </w:r>
            <w:r>
              <w:t>2022年、2023年、2024</w:t>
            </w:r>
            <w:r>
              <w:rPr>
                <w:rFonts w:hint="eastAsia"/>
              </w:rPr>
              <w:t>年经会计师事务所或审计机构出具的合法有效的财务审计报告及财务报表，财务报表须至少包括现金流量表、资产负债表、利润表。</w:t>
            </w:r>
          </w:p>
          <w:p w14:paraId="3800003C">
            <w:pPr>
              <w:spacing w:line="400" w:lineRule="exact"/>
              <w:ind w:firstLine="420" w:firstLineChars="200"/>
            </w:pPr>
            <w:r>
              <w:t>5.</w:t>
            </w:r>
            <w:r>
              <w:rPr>
                <w:rFonts w:hint="eastAsia"/>
              </w:rPr>
              <w:t xml:space="preserve"> 项目负责人资格要求（联合体投标的由牵头人提供）</w:t>
            </w:r>
          </w:p>
          <w:p w14:paraId="7315C2BA">
            <w:pPr>
              <w:widowControl/>
              <w:spacing w:line="460" w:lineRule="exact"/>
              <w:ind w:firstLine="420" w:firstLineChars="200"/>
            </w:pPr>
            <w:r>
              <w:rPr>
                <w:rFonts w:hint="eastAsia"/>
              </w:rPr>
              <w:t>比选申请人拟派的项目负责人须具备工程技术类高级及以上职称，同时至少具有1个城市轨道交通工程初期运营前安全评价项目负责人业绩。</w:t>
            </w:r>
          </w:p>
          <w:p w14:paraId="24DC5DF8">
            <w:pPr>
              <w:spacing w:line="400" w:lineRule="exact"/>
              <w:ind w:firstLine="420" w:firstLineChars="200"/>
            </w:pPr>
            <w:r>
              <w:rPr>
                <w:rFonts w:hint="eastAsia"/>
              </w:rPr>
              <w:t>比选申请人须在比选申请文件中提供有效的拟派项目负责人的职称证书以及比选申请人为其缴纳的养老保险证明以及业绩合同关键页（关键页包含但不限于合同封面、服务内容、双方签章页）并加盖投标人单位公章。项目负责人业绩的合同无法体现项目负责人姓名</w:t>
            </w:r>
            <w:r>
              <w:t>职务</w:t>
            </w:r>
            <w:r>
              <w:rPr>
                <w:rFonts w:hint="eastAsia"/>
              </w:rPr>
              <w:t>的，应提供业主证明。不满足上述要求的业绩无效。</w:t>
            </w:r>
          </w:p>
          <w:p w14:paraId="350DCB6F">
            <w:pPr>
              <w:widowControl/>
              <w:spacing w:line="460" w:lineRule="exact"/>
              <w:ind w:firstLine="420" w:firstLineChars="200"/>
            </w:pPr>
            <w:r>
              <w:rPr>
                <w:rFonts w:hint="eastAsia"/>
              </w:rPr>
              <w:t>6.其他技术人员要求</w:t>
            </w:r>
          </w:p>
          <w:p w14:paraId="6D424115">
            <w:pPr>
              <w:widowControl/>
              <w:spacing w:line="460" w:lineRule="exact"/>
              <w:ind w:firstLine="420" w:firstLineChars="200"/>
            </w:pPr>
            <w:r>
              <w:rPr>
                <w:rFonts w:hint="eastAsia"/>
              </w:rPr>
              <w:t>其他技术人员至少2名具备工程技术类中级及以上职称。比选申请人须在比选申请文件中提供有效的拟派其他技术人员的职称证书以及比选申请人为其缴纳的养老保险证明材料。</w:t>
            </w:r>
          </w:p>
          <w:p w14:paraId="21C7A1B7">
            <w:pPr>
              <w:spacing w:line="400" w:lineRule="exact"/>
              <w:ind w:firstLine="420" w:firstLineChars="200"/>
            </w:pPr>
            <w:r>
              <w:rPr>
                <w:rFonts w:hint="eastAsia"/>
              </w:rPr>
              <w:t>7.</w:t>
            </w:r>
            <w:r>
              <w:t>委托代理人：</w:t>
            </w:r>
          </w:p>
          <w:p w14:paraId="0293B04B">
            <w:pPr>
              <w:spacing w:line="400" w:lineRule="exact"/>
              <w:ind w:firstLine="420" w:firstLineChars="200"/>
            </w:pPr>
            <w:r>
              <w:rPr>
                <w:rFonts w:hint="eastAsia"/>
              </w:rPr>
              <w:t>委托代理人必须为比选申请人本单位人员。</w:t>
            </w:r>
          </w:p>
          <w:p w14:paraId="76DED34F">
            <w:pPr>
              <w:spacing w:line="400" w:lineRule="exact"/>
              <w:ind w:firstLine="420" w:firstLineChars="200"/>
            </w:pPr>
            <w:r>
              <w:rPr>
                <w:rFonts w:hint="eastAsia"/>
              </w:rPr>
              <w:t>比选申请人须在比选申请文件中提供比选申请人为该委托代理人缴纳的养老保险证明。否则，将由比选评审小组作否决竞选处理。</w:t>
            </w:r>
          </w:p>
          <w:p w14:paraId="5D5D6207">
            <w:pPr>
              <w:spacing w:line="400" w:lineRule="exact"/>
              <w:ind w:firstLine="420" w:firstLineChars="200"/>
            </w:pPr>
            <w:r>
              <w:rPr>
                <w:rFonts w:hint="eastAsia"/>
              </w:rPr>
              <w:t>特别说明：</w:t>
            </w:r>
          </w:p>
          <w:p w14:paraId="62869FB3">
            <w:pPr>
              <w:spacing w:line="400" w:lineRule="exact"/>
              <w:ind w:firstLine="420" w:firstLineChars="200"/>
            </w:pPr>
            <w:r>
              <w:rPr>
                <w:rFonts w:hint="eastAsia"/>
              </w:rPr>
              <w:t>（1）上述要求须提交的相关证明材料均为复印件，复印件须清晰可辨，有一条不满足，则比选申请文件由比选评审小组作否决竞选处理。</w:t>
            </w:r>
          </w:p>
          <w:p w14:paraId="61A98B37">
            <w:pPr>
              <w:spacing w:line="400" w:lineRule="exact"/>
              <w:ind w:firstLine="420" w:firstLineChars="200"/>
            </w:pPr>
            <w:r>
              <w:rPr>
                <w:rFonts w:hint="eastAsia"/>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14:paraId="404E9A1E">
            <w:pPr>
              <w:spacing w:line="400" w:lineRule="exact"/>
              <w:ind w:firstLine="420" w:firstLineChars="200"/>
            </w:pPr>
            <w:r>
              <w:rPr>
                <w:rFonts w:hint="eastAsia"/>
              </w:rPr>
              <w:t>（3）本比选文件中所要求的项目负责人、其他技术人员、委托代理人养老保险证明要求如下：</w:t>
            </w:r>
          </w:p>
          <w:p w14:paraId="227B4246">
            <w:pPr>
              <w:spacing w:line="400" w:lineRule="exact"/>
              <w:ind w:firstLine="420" w:firstLineChars="200"/>
            </w:pPr>
            <w:r>
              <w:rPr>
                <w:rFonts w:hint="eastAsia"/>
              </w:rPr>
              <w:t>①社会单位提供养老保险证明，事业单位提供养老保险证明或行政主管部门在编证明。</w:t>
            </w:r>
          </w:p>
          <w:p w14:paraId="6DAA34F1">
            <w:pPr>
              <w:spacing w:line="400" w:lineRule="exact"/>
              <w:ind w:firstLine="420" w:firstLineChars="200"/>
            </w:pPr>
            <w:r>
              <w:rPr>
                <w:rFonts w:hint="eastAsia"/>
              </w:rPr>
              <w:t>②项目负责人、其他技术人员、委托代理人的养老保险证明期限为</w:t>
            </w:r>
            <w:r>
              <w:rPr>
                <w:rFonts w:hint="eastAsia" w:ascii="宋体" w:hAnsi="宋体"/>
              </w:rPr>
              <w:t>2025年</w:t>
            </w:r>
            <w:r>
              <w:rPr>
                <w:rFonts w:ascii="宋体" w:hAnsi="宋体"/>
              </w:rPr>
              <w:t>1</w:t>
            </w:r>
            <w:r>
              <w:rPr>
                <w:rFonts w:hint="eastAsia" w:ascii="宋体" w:hAnsi="宋体"/>
              </w:rPr>
              <w:t>1月至202</w:t>
            </w:r>
            <w:r>
              <w:rPr>
                <w:rFonts w:ascii="宋体" w:hAnsi="宋体"/>
              </w:rPr>
              <w:t>6</w:t>
            </w:r>
            <w:r>
              <w:rPr>
                <w:rFonts w:hint="eastAsia" w:ascii="宋体" w:hAnsi="宋体"/>
              </w:rPr>
              <w:t>年4月</w:t>
            </w:r>
            <w:r>
              <w:rPr>
                <w:rFonts w:hint="eastAsia"/>
              </w:rPr>
              <w:t>连续6个月的养老保险。提供的养老保险参保证明须体现上述人员的姓名、身份证号（或社保号）、单位名称、单位编号（或单位社保编号）、社保缴纳时间（或起始参保时间），并带有社保部门公章或社保部门的有效电子印章。</w:t>
            </w:r>
          </w:p>
          <w:p w14:paraId="35BE06A0">
            <w:pPr>
              <w:spacing w:line="400" w:lineRule="exact"/>
              <w:ind w:firstLine="420" w:firstLineChars="200"/>
            </w:pPr>
            <w:r>
              <w:rPr>
                <w:rFonts w:hint="eastAsia"/>
              </w:rPr>
              <w:t>注：</w:t>
            </w:r>
            <w:r>
              <w:t>1.</w:t>
            </w:r>
            <w:r>
              <w:rPr>
                <w:rFonts w:hint="eastAsia"/>
              </w:rPr>
              <w:t>以上</w:t>
            </w:r>
            <w:r>
              <w:t>1</w:t>
            </w:r>
            <w:r>
              <w:rPr>
                <w:rFonts w:hint="eastAsia"/>
              </w:rPr>
              <w:t>—7项所提供证明材料复印件均须盖比选申请人单位法人章。</w:t>
            </w:r>
          </w:p>
          <w:p w14:paraId="5610F261">
            <w:pPr>
              <w:spacing w:line="400" w:lineRule="exact"/>
              <w:ind w:firstLine="420" w:firstLineChars="200"/>
            </w:pPr>
            <w:r>
              <w:t>2.</w:t>
            </w:r>
            <w:r>
              <w:rPr>
                <w:rFonts w:hint="eastAsia"/>
              </w:rPr>
              <w:t>城市轨道交通工程指《城市轨道交通分类》（</w:t>
            </w:r>
            <w:r>
              <w:t>GB/T 44413-2024</w:t>
            </w:r>
            <w:r>
              <w:rPr>
                <w:rFonts w:hint="eastAsia"/>
              </w:rPr>
              <w:t>）中“表</w:t>
            </w:r>
            <w:r>
              <w:t xml:space="preserve">4 </w:t>
            </w:r>
            <w:r>
              <w:rPr>
                <w:rFonts w:hint="eastAsia"/>
              </w:rPr>
              <w:t>城市轨道交通分类属性及技术特征”中的地铁系统、单轨系统、市域快速轨道系统。</w:t>
            </w:r>
          </w:p>
        </w:tc>
      </w:tr>
      <w:tr w14:paraId="4257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8B5698D">
            <w:pPr>
              <w:spacing w:line="360" w:lineRule="auto"/>
              <w:jc w:val="center"/>
              <w:rPr>
                <w:rFonts w:hint="eastAsia" w:ascii="宋体" w:hAnsi="宋体"/>
              </w:rPr>
            </w:pPr>
            <w:r>
              <w:rPr>
                <w:rFonts w:ascii="宋体" w:hAnsi="宋体" w:cs="宋体"/>
              </w:rPr>
              <w:t>1.4.2</w:t>
            </w:r>
          </w:p>
        </w:tc>
        <w:tc>
          <w:tcPr>
            <w:tcW w:w="2160" w:type="dxa"/>
            <w:tcBorders>
              <w:left w:val="single" w:color="auto" w:sz="4" w:space="0"/>
            </w:tcBorders>
            <w:vAlign w:val="center"/>
          </w:tcPr>
          <w:p w14:paraId="529F1340">
            <w:pPr>
              <w:spacing w:line="360" w:lineRule="auto"/>
              <w:jc w:val="center"/>
              <w:rPr>
                <w:rFonts w:hint="eastAsia" w:ascii="宋体" w:hAnsi="宋体"/>
              </w:rPr>
            </w:pPr>
            <w:r>
              <w:rPr>
                <w:rFonts w:hint="eastAsia" w:ascii="宋体" w:hAnsi="宋体" w:cs="宋体"/>
              </w:rPr>
              <w:t>是否接受联合体比选申请</w:t>
            </w:r>
          </w:p>
        </w:tc>
        <w:tc>
          <w:tcPr>
            <w:tcW w:w="6326" w:type="dxa"/>
            <w:tcBorders>
              <w:left w:val="single" w:color="auto" w:sz="4" w:space="0"/>
            </w:tcBorders>
            <w:vAlign w:val="center"/>
          </w:tcPr>
          <w:p w14:paraId="3BB24D9A">
            <w:pPr>
              <w:pStyle w:val="96"/>
              <w:ind w:firstLine="0" w:firstLineChars="0"/>
              <w:rPr>
                <w:rFonts w:hint="eastAsia"/>
                <w:color w:val="auto"/>
              </w:rPr>
            </w:pPr>
            <w:r>
              <w:rPr>
                <w:rFonts w:hint="eastAsia"/>
                <w:color w:val="auto"/>
              </w:rPr>
              <w:t>接受，所有联合体成员不超过2家。</w:t>
            </w:r>
          </w:p>
        </w:tc>
      </w:tr>
      <w:tr w14:paraId="38DD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D8BC93D">
            <w:pPr>
              <w:spacing w:line="360" w:lineRule="auto"/>
              <w:jc w:val="center"/>
              <w:rPr>
                <w:rFonts w:hint="eastAsia" w:ascii="宋体" w:hAnsi="宋体"/>
              </w:rPr>
            </w:pPr>
            <w:r>
              <w:rPr>
                <w:rFonts w:ascii="宋体" w:hAnsi="宋体" w:cs="宋体"/>
              </w:rPr>
              <w:t>1.9</w:t>
            </w:r>
          </w:p>
        </w:tc>
        <w:tc>
          <w:tcPr>
            <w:tcW w:w="2160" w:type="dxa"/>
            <w:tcBorders>
              <w:left w:val="single" w:color="auto" w:sz="4" w:space="0"/>
            </w:tcBorders>
            <w:vAlign w:val="center"/>
          </w:tcPr>
          <w:p w14:paraId="36B40FAA">
            <w:pPr>
              <w:spacing w:line="360" w:lineRule="auto"/>
              <w:jc w:val="center"/>
              <w:rPr>
                <w:rFonts w:hint="eastAsia" w:ascii="宋体" w:hAnsi="宋体"/>
              </w:rPr>
            </w:pPr>
            <w:r>
              <w:rPr>
                <w:rFonts w:hint="eastAsia" w:ascii="宋体" w:hAnsi="宋体" w:cs="宋体"/>
              </w:rPr>
              <w:t>踏勘现场</w:t>
            </w:r>
          </w:p>
        </w:tc>
        <w:tc>
          <w:tcPr>
            <w:tcW w:w="6326" w:type="dxa"/>
            <w:tcBorders>
              <w:left w:val="single" w:color="auto" w:sz="4" w:space="0"/>
            </w:tcBorders>
            <w:vAlign w:val="center"/>
          </w:tcPr>
          <w:p w14:paraId="34C9B2D1">
            <w:pPr>
              <w:pStyle w:val="96"/>
              <w:ind w:firstLine="420"/>
              <w:rPr>
                <w:rFonts w:hint="eastAsia"/>
                <w:color w:val="auto"/>
              </w:rPr>
            </w:pPr>
            <w:r>
              <w:rPr>
                <w:rFonts w:hint="eastAsia"/>
                <w:color w:val="auto"/>
              </w:rPr>
              <w:t>不组织</w:t>
            </w:r>
          </w:p>
        </w:tc>
      </w:tr>
      <w:tr w14:paraId="158A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06A3CDE">
            <w:pPr>
              <w:spacing w:line="360" w:lineRule="auto"/>
              <w:jc w:val="center"/>
              <w:rPr>
                <w:rFonts w:hint="eastAsia" w:ascii="宋体" w:hAnsi="宋体"/>
              </w:rPr>
            </w:pPr>
            <w:r>
              <w:rPr>
                <w:rFonts w:ascii="宋体" w:hAnsi="宋体" w:cs="宋体"/>
              </w:rPr>
              <w:t>1.10.1</w:t>
            </w:r>
          </w:p>
        </w:tc>
        <w:tc>
          <w:tcPr>
            <w:tcW w:w="2160" w:type="dxa"/>
            <w:tcBorders>
              <w:left w:val="single" w:color="auto" w:sz="4" w:space="0"/>
            </w:tcBorders>
            <w:vAlign w:val="center"/>
          </w:tcPr>
          <w:p w14:paraId="76ADEF0E">
            <w:pPr>
              <w:spacing w:line="360" w:lineRule="auto"/>
              <w:jc w:val="center"/>
              <w:rPr>
                <w:rFonts w:hint="eastAsia" w:ascii="宋体" w:hAnsi="宋体"/>
              </w:rPr>
            </w:pPr>
            <w:r>
              <w:rPr>
                <w:rFonts w:hint="eastAsia" w:ascii="宋体" w:hAnsi="宋体" w:cs="宋体"/>
              </w:rPr>
              <w:t>比选申请预备会</w:t>
            </w:r>
          </w:p>
        </w:tc>
        <w:tc>
          <w:tcPr>
            <w:tcW w:w="6326" w:type="dxa"/>
            <w:tcBorders>
              <w:left w:val="single" w:color="auto" w:sz="4" w:space="0"/>
            </w:tcBorders>
            <w:vAlign w:val="center"/>
          </w:tcPr>
          <w:p w14:paraId="09B8E732">
            <w:pPr>
              <w:pStyle w:val="96"/>
              <w:ind w:firstLine="420"/>
              <w:rPr>
                <w:rFonts w:hint="eastAsia"/>
                <w:color w:val="auto"/>
              </w:rPr>
            </w:pPr>
            <w:r>
              <w:rPr>
                <w:rFonts w:hint="eastAsia"/>
                <w:color w:val="auto"/>
              </w:rPr>
              <w:t>不召开</w:t>
            </w:r>
          </w:p>
        </w:tc>
      </w:tr>
      <w:tr w14:paraId="5ADA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0FD7447">
            <w:pPr>
              <w:spacing w:line="360" w:lineRule="auto"/>
              <w:jc w:val="center"/>
              <w:rPr>
                <w:rFonts w:hint="eastAsia" w:ascii="宋体" w:hAnsi="宋体"/>
              </w:rPr>
            </w:pPr>
            <w:r>
              <w:rPr>
                <w:rFonts w:ascii="宋体" w:hAnsi="宋体" w:cs="宋体"/>
              </w:rPr>
              <w:t>1.11</w:t>
            </w:r>
          </w:p>
        </w:tc>
        <w:tc>
          <w:tcPr>
            <w:tcW w:w="2160" w:type="dxa"/>
            <w:tcBorders>
              <w:left w:val="single" w:color="auto" w:sz="4" w:space="0"/>
            </w:tcBorders>
            <w:vAlign w:val="center"/>
          </w:tcPr>
          <w:p w14:paraId="4662C526">
            <w:pPr>
              <w:spacing w:line="360" w:lineRule="auto"/>
              <w:jc w:val="center"/>
              <w:rPr>
                <w:rFonts w:hint="eastAsia" w:ascii="宋体" w:hAnsi="宋体"/>
              </w:rPr>
            </w:pPr>
            <w:r>
              <w:rPr>
                <w:rFonts w:hint="eastAsia" w:ascii="宋体" w:hAnsi="宋体" w:cs="宋体"/>
              </w:rPr>
              <w:t>分包</w:t>
            </w:r>
          </w:p>
        </w:tc>
        <w:tc>
          <w:tcPr>
            <w:tcW w:w="6326" w:type="dxa"/>
            <w:tcBorders>
              <w:left w:val="single" w:color="auto" w:sz="4" w:space="0"/>
            </w:tcBorders>
            <w:vAlign w:val="center"/>
          </w:tcPr>
          <w:p w14:paraId="5632184C">
            <w:pPr>
              <w:pStyle w:val="96"/>
              <w:ind w:firstLine="420"/>
              <w:rPr>
                <w:rFonts w:hint="eastAsia"/>
                <w:color w:val="auto"/>
              </w:rPr>
            </w:pPr>
            <w:r>
              <w:rPr>
                <w:rFonts w:hint="eastAsia"/>
                <w:color w:val="auto"/>
              </w:rPr>
              <w:t>不允许</w:t>
            </w:r>
          </w:p>
        </w:tc>
      </w:tr>
      <w:tr w14:paraId="6CC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E79DDC5">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14:paraId="443D8710">
            <w:pPr>
              <w:spacing w:line="360" w:lineRule="auto"/>
              <w:jc w:val="center"/>
              <w:rPr>
                <w:rFonts w:hint="eastAsia" w:ascii="宋体" w:hAnsi="宋体"/>
              </w:rPr>
            </w:pPr>
            <w:r>
              <w:rPr>
                <w:rFonts w:hint="eastAsia" w:ascii="宋体" w:hAnsi="宋体" w:cs="宋体"/>
                <w:kern w:val="0"/>
              </w:rPr>
              <w:t>响应和偏离</w:t>
            </w:r>
          </w:p>
        </w:tc>
        <w:tc>
          <w:tcPr>
            <w:tcW w:w="6326" w:type="dxa"/>
            <w:tcBorders>
              <w:left w:val="single" w:color="auto" w:sz="4" w:space="0"/>
            </w:tcBorders>
            <w:vAlign w:val="center"/>
          </w:tcPr>
          <w:p w14:paraId="07734902">
            <w:pPr>
              <w:pStyle w:val="96"/>
              <w:ind w:firstLine="420"/>
              <w:rPr>
                <w:rFonts w:hint="eastAsia" w:cs="Times New Roman"/>
                <w:color w:val="auto"/>
              </w:rPr>
            </w:pPr>
            <w:r>
              <w:rPr>
                <w:rFonts w:hint="eastAsia"/>
                <w:color w:val="auto"/>
              </w:rPr>
              <w:t>比选申请文件存在第三章“附件：否决竞选情况一览表”中情形之一的，比选申请文件视为重大偏差并作否决竞选处理，否则，比选评审小组不得视为重大偏差而否决比选申请人的比选申请文件。</w:t>
            </w:r>
          </w:p>
        </w:tc>
      </w:tr>
      <w:tr w14:paraId="5F03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9035B66">
            <w:pPr>
              <w:spacing w:line="360" w:lineRule="auto"/>
              <w:jc w:val="center"/>
              <w:rPr>
                <w:rFonts w:hint="eastAsia" w:ascii="宋体" w:hAnsi="宋体"/>
              </w:rPr>
            </w:pPr>
            <w:r>
              <w:rPr>
                <w:rFonts w:ascii="宋体" w:hAnsi="宋体" w:cs="宋体"/>
              </w:rPr>
              <w:t>2.1</w:t>
            </w:r>
          </w:p>
        </w:tc>
        <w:tc>
          <w:tcPr>
            <w:tcW w:w="2160" w:type="dxa"/>
            <w:tcBorders>
              <w:left w:val="single" w:color="auto" w:sz="4" w:space="0"/>
            </w:tcBorders>
            <w:vAlign w:val="center"/>
          </w:tcPr>
          <w:p w14:paraId="20D6447A">
            <w:pPr>
              <w:spacing w:line="360" w:lineRule="auto"/>
              <w:jc w:val="center"/>
              <w:rPr>
                <w:rFonts w:hint="eastAsia" w:ascii="宋体" w:hAnsi="宋体"/>
              </w:rPr>
            </w:pPr>
            <w:r>
              <w:rPr>
                <w:rFonts w:hint="eastAsia" w:ascii="宋体" w:hAnsi="宋体" w:cs="宋体"/>
              </w:rPr>
              <w:t>构成比选文件</w:t>
            </w:r>
          </w:p>
          <w:p w14:paraId="570DCFCA">
            <w:pPr>
              <w:spacing w:line="360" w:lineRule="auto"/>
              <w:jc w:val="center"/>
              <w:rPr>
                <w:rFonts w:hint="eastAsia" w:ascii="宋体" w:hAnsi="宋体"/>
              </w:rPr>
            </w:pPr>
            <w:r>
              <w:rPr>
                <w:rFonts w:hint="eastAsia" w:ascii="宋体" w:hAnsi="宋体" w:cs="宋体"/>
              </w:rPr>
              <w:t>的其他材料</w:t>
            </w:r>
          </w:p>
        </w:tc>
        <w:tc>
          <w:tcPr>
            <w:tcW w:w="6326" w:type="dxa"/>
            <w:tcBorders>
              <w:left w:val="single" w:color="auto" w:sz="4" w:space="0"/>
            </w:tcBorders>
            <w:vAlign w:val="center"/>
          </w:tcPr>
          <w:p w14:paraId="47E95F8F">
            <w:pPr>
              <w:tabs>
                <w:tab w:val="left" w:pos="1425"/>
              </w:tabs>
              <w:spacing w:line="310" w:lineRule="exact"/>
              <w:ind w:firstLine="420" w:firstLineChars="200"/>
              <w:rPr>
                <w:rFonts w:hint="eastAsia" w:ascii="宋体" w:hAnsi="宋体"/>
              </w:rPr>
            </w:pPr>
            <w:r>
              <w:rPr>
                <w:rFonts w:hint="eastAsia" w:ascii="宋体" w:hAnsi="宋体" w:cs="宋体"/>
              </w:rPr>
              <w:t>比选人发出的答疑、补遗等材料。</w:t>
            </w:r>
          </w:p>
        </w:tc>
      </w:tr>
      <w:tr w14:paraId="7B97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036D12B">
            <w:pPr>
              <w:spacing w:line="360" w:lineRule="auto"/>
              <w:jc w:val="center"/>
              <w:rPr>
                <w:rFonts w:hint="eastAsia" w:ascii="宋体" w:hAnsi="宋体"/>
              </w:rPr>
            </w:pPr>
            <w:r>
              <w:rPr>
                <w:rFonts w:ascii="宋体" w:hAnsi="宋体" w:cs="宋体"/>
              </w:rPr>
              <w:t>2.2.1</w:t>
            </w:r>
          </w:p>
        </w:tc>
        <w:tc>
          <w:tcPr>
            <w:tcW w:w="2160" w:type="dxa"/>
            <w:tcBorders>
              <w:left w:val="single" w:color="auto" w:sz="4" w:space="0"/>
            </w:tcBorders>
            <w:vAlign w:val="center"/>
          </w:tcPr>
          <w:p w14:paraId="420322CE">
            <w:pPr>
              <w:spacing w:line="360" w:lineRule="auto"/>
              <w:jc w:val="center"/>
              <w:rPr>
                <w:rFonts w:hint="eastAsia" w:ascii="宋体" w:hAnsi="宋体"/>
              </w:rPr>
            </w:pPr>
            <w:r>
              <w:rPr>
                <w:rFonts w:hint="eastAsia" w:ascii="宋体" w:hAnsi="宋体" w:cs="宋体"/>
              </w:rPr>
              <w:t>比选申请人要求澄清比选文件的截止时间</w:t>
            </w:r>
          </w:p>
        </w:tc>
        <w:tc>
          <w:tcPr>
            <w:tcW w:w="6326" w:type="dxa"/>
            <w:tcBorders>
              <w:left w:val="single" w:color="auto" w:sz="4" w:space="0"/>
            </w:tcBorders>
            <w:vAlign w:val="center"/>
          </w:tcPr>
          <w:p w14:paraId="0D5B1DEB">
            <w:pPr>
              <w:wordWrap w:val="0"/>
              <w:spacing w:line="340" w:lineRule="exact"/>
              <w:ind w:firstLine="420" w:firstLineChars="200"/>
              <w:rPr>
                <w:rFonts w:hint="eastAsia" w:ascii="宋体" w:hAnsi="宋体"/>
              </w:rPr>
            </w:pPr>
            <w:r>
              <w:rPr>
                <w:rFonts w:hint="eastAsia" w:ascii="宋体" w:hAnsi="宋体" w:cs="宋体"/>
                <w:kern w:val="0"/>
              </w:rPr>
              <w:t>比选申请人获取比选文件后，应仔细检查比选文件的所有内容，如有残缺或文字表述不清，图纸尺寸标注不明以及存在错、碰、漏、缺、概念模糊和有可能出现歧义或理解上的偏差的内容等应在</w:t>
            </w:r>
            <w:r>
              <w:rPr>
                <w:rFonts w:hint="eastAsia" w:ascii="宋体" w:hAnsi="宋体" w:cs="宋体"/>
                <w:kern w:val="0"/>
                <w:highlight w:val="yellow"/>
              </w:rPr>
              <w:t>2026</w:t>
            </w:r>
            <w:r>
              <w:rPr>
                <w:rFonts w:hint="eastAsia" w:ascii="宋体" w:hAnsi="宋体" w:cs="宋体"/>
                <w:highlight w:val="yellow"/>
              </w:rPr>
              <w:t>年7月</w:t>
            </w:r>
            <w:r>
              <w:rPr>
                <w:rFonts w:hint="eastAsia" w:ascii="宋体" w:hAnsi="宋体" w:cs="宋体"/>
                <w:highlight w:val="yellow"/>
                <w:lang w:val="en-US" w:eastAsia="zh-CN"/>
              </w:rPr>
              <w:t>13</w:t>
            </w:r>
            <w:r>
              <w:rPr>
                <w:rFonts w:hint="eastAsia" w:ascii="宋体" w:hAnsi="宋体" w:cs="宋体"/>
                <w:highlight w:val="yellow"/>
              </w:rPr>
              <w:t>日</w:t>
            </w:r>
            <w:r>
              <w:rPr>
                <w:rFonts w:hint="eastAsia" w:ascii="宋体" w:hAnsi="宋体" w:cs="宋体"/>
                <w:highlight w:val="yellow"/>
                <w:lang w:val="en-US" w:eastAsia="zh-CN"/>
              </w:rPr>
              <w:t>09</w:t>
            </w:r>
            <w:r>
              <w:rPr>
                <w:rFonts w:hint="eastAsia" w:ascii="宋体" w:hAnsi="宋体" w:cs="宋体"/>
                <w:highlight w:val="yellow"/>
              </w:rPr>
              <w:t>时00分（北京时间）</w:t>
            </w:r>
            <w:r>
              <w:rPr>
                <w:rFonts w:hint="eastAsia" w:ascii="宋体" w:hAnsi="宋体" w:cs="宋体"/>
                <w:kern w:val="0"/>
              </w:rPr>
              <w:t>前以书面方式送比选人提供的邮箱</w:t>
            </w:r>
            <w:r>
              <w:rPr>
                <w:rFonts w:hint="eastAsia" w:ascii="宋体" w:hAnsi="宋体" w:cs="宋体"/>
                <w:kern w:val="0"/>
                <w:highlight w:val="yellow"/>
              </w:rPr>
              <w:t>（</w:t>
            </w:r>
            <w:r>
              <w:rPr>
                <w:rFonts w:ascii="宋体" w:hAnsi="宋体" w:cs="宋体"/>
                <w:kern w:val="0"/>
                <w:highlight w:val="yellow"/>
              </w:rPr>
              <w:t>576864090@qq.com</w:t>
            </w:r>
            <w:r>
              <w:rPr>
                <w:rFonts w:hint="eastAsia" w:ascii="宋体" w:hAnsi="宋体" w:cs="宋体"/>
                <w:kern w:val="0"/>
                <w:highlight w:val="yellow"/>
              </w:rPr>
              <w:t>）</w:t>
            </w:r>
            <w:r>
              <w:rPr>
                <w:rFonts w:hint="eastAsia" w:ascii="宋体" w:hAnsi="宋体" w:cs="宋体"/>
                <w:kern w:val="0"/>
              </w:rPr>
              <w:t>比选申请人未在规定时间内以规定的方式通知比选人，则视为比选申请人已全面认可比选文件及相关文件等内容。</w:t>
            </w:r>
          </w:p>
        </w:tc>
      </w:tr>
      <w:tr w14:paraId="152D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C74FB4D">
            <w:pPr>
              <w:spacing w:line="360" w:lineRule="auto"/>
              <w:jc w:val="center"/>
              <w:rPr>
                <w:rFonts w:hint="eastAsia" w:ascii="宋体" w:hAnsi="宋体"/>
              </w:rPr>
            </w:pPr>
            <w:r>
              <w:rPr>
                <w:rFonts w:ascii="宋体" w:hAnsi="宋体" w:cs="宋体"/>
              </w:rPr>
              <w:t>2.2.2</w:t>
            </w:r>
          </w:p>
        </w:tc>
        <w:tc>
          <w:tcPr>
            <w:tcW w:w="2160" w:type="dxa"/>
            <w:tcBorders>
              <w:left w:val="single" w:color="auto" w:sz="4" w:space="0"/>
            </w:tcBorders>
            <w:vAlign w:val="center"/>
          </w:tcPr>
          <w:p w14:paraId="2ED9BF78">
            <w:pPr>
              <w:spacing w:line="360" w:lineRule="auto"/>
              <w:jc w:val="center"/>
              <w:rPr>
                <w:rFonts w:hint="eastAsia" w:ascii="宋体" w:hAnsi="宋体"/>
              </w:rPr>
            </w:pPr>
            <w:r>
              <w:rPr>
                <w:rFonts w:hint="eastAsia" w:ascii="宋体" w:hAnsi="宋体" w:cs="宋体"/>
              </w:rPr>
              <w:t>比选申请截止时间</w:t>
            </w:r>
          </w:p>
        </w:tc>
        <w:tc>
          <w:tcPr>
            <w:tcW w:w="6326" w:type="dxa"/>
            <w:tcBorders>
              <w:left w:val="single" w:color="auto" w:sz="4" w:space="0"/>
            </w:tcBorders>
          </w:tcPr>
          <w:p w14:paraId="72933A3A">
            <w:pPr>
              <w:pStyle w:val="96"/>
              <w:ind w:firstLine="420"/>
              <w:rPr>
                <w:rFonts w:hint="eastAsia" w:cs="Times New Roman"/>
                <w:color w:val="auto"/>
                <w:highlight w:val="yellow"/>
              </w:rPr>
            </w:pPr>
            <w:r>
              <w:rPr>
                <w:rFonts w:hint="eastAsia"/>
                <w:color w:val="auto"/>
                <w:highlight w:val="yellow"/>
              </w:rPr>
              <w:t>2026年7月</w:t>
            </w:r>
            <w:r>
              <w:rPr>
                <w:rFonts w:hint="eastAsia"/>
                <w:color w:val="auto"/>
                <w:highlight w:val="yellow"/>
                <w:lang w:val="en-US" w:eastAsia="zh-CN"/>
              </w:rPr>
              <w:t>16</w:t>
            </w:r>
            <w:r>
              <w:rPr>
                <w:rFonts w:hint="eastAsia"/>
                <w:color w:val="auto"/>
                <w:highlight w:val="yellow"/>
              </w:rPr>
              <w:t>日09时30分（北京时间）</w:t>
            </w:r>
          </w:p>
        </w:tc>
      </w:tr>
      <w:tr w14:paraId="67B9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14:paraId="1880BC8E">
            <w:pPr>
              <w:spacing w:line="360" w:lineRule="auto"/>
              <w:jc w:val="center"/>
              <w:rPr>
                <w:rFonts w:hint="eastAsia" w:ascii="宋体" w:hAnsi="宋体"/>
              </w:rPr>
            </w:pPr>
            <w:r>
              <w:rPr>
                <w:rFonts w:hint="eastAsia" w:ascii="宋体" w:hAnsi="宋体" w:cs="宋体"/>
              </w:rPr>
              <w:t>2.3.1</w:t>
            </w:r>
          </w:p>
        </w:tc>
        <w:tc>
          <w:tcPr>
            <w:tcW w:w="2160" w:type="dxa"/>
            <w:tcBorders>
              <w:left w:val="single" w:color="auto" w:sz="4" w:space="0"/>
            </w:tcBorders>
            <w:vAlign w:val="center"/>
          </w:tcPr>
          <w:p w14:paraId="1DCE5261">
            <w:pPr>
              <w:spacing w:line="360" w:lineRule="auto"/>
              <w:jc w:val="center"/>
              <w:rPr>
                <w:rFonts w:hint="eastAsia" w:ascii="宋体" w:hAnsi="宋体"/>
              </w:rPr>
            </w:pPr>
            <w:r>
              <w:rPr>
                <w:rFonts w:hint="eastAsia" w:ascii="宋体" w:hAnsi="宋体" w:cs="宋体"/>
              </w:rPr>
              <w:t>比选人修改比选文件的时间</w:t>
            </w:r>
          </w:p>
        </w:tc>
        <w:tc>
          <w:tcPr>
            <w:tcW w:w="6326" w:type="dxa"/>
            <w:tcBorders>
              <w:left w:val="single" w:color="auto" w:sz="4" w:space="0"/>
            </w:tcBorders>
            <w:vAlign w:val="center"/>
          </w:tcPr>
          <w:p w14:paraId="0F3B0EF6">
            <w:pPr>
              <w:snapToGrid w:val="0"/>
              <w:spacing w:line="340" w:lineRule="exact"/>
              <w:ind w:firstLine="420" w:firstLineChars="200"/>
              <w:rPr>
                <w:rFonts w:hint="eastAsia" w:ascii="宋体" w:hAnsi="宋体"/>
                <w:highlight w:val="yellow"/>
              </w:rPr>
            </w:pPr>
            <w:r>
              <w:rPr>
                <w:rFonts w:hint="eastAsia" w:ascii="宋体" w:hAnsi="宋体" w:cs="宋体"/>
                <w:highlight w:val="yellow"/>
              </w:rPr>
              <w:t>2026年7月1</w:t>
            </w:r>
            <w:r>
              <w:rPr>
                <w:rFonts w:hint="eastAsia" w:ascii="宋体" w:hAnsi="宋体" w:cs="宋体"/>
                <w:highlight w:val="yellow"/>
                <w:lang w:val="en-US" w:eastAsia="zh-CN"/>
              </w:rPr>
              <w:t>4</w:t>
            </w:r>
            <w:r>
              <w:rPr>
                <w:rFonts w:hint="eastAsia" w:ascii="宋体" w:hAnsi="宋体" w:cs="宋体"/>
                <w:highlight w:val="yellow"/>
              </w:rPr>
              <w:t>日</w:t>
            </w:r>
            <w:r>
              <w:rPr>
                <w:rFonts w:hint="eastAsia" w:ascii="宋体" w:hAnsi="宋体" w:cs="宋体"/>
                <w:highlight w:val="yellow"/>
                <w:lang w:val="en-US" w:eastAsia="zh-CN"/>
              </w:rPr>
              <w:t>09</w:t>
            </w:r>
            <w:r>
              <w:rPr>
                <w:rFonts w:hint="eastAsia" w:ascii="宋体" w:hAnsi="宋体" w:cs="宋体"/>
                <w:highlight w:val="yellow"/>
              </w:rPr>
              <w:t>时00分前（北京时间），在https://www.cqrailway.com/channels/465.html发布。</w:t>
            </w:r>
          </w:p>
        </w:tc>
      </w:tr>
      <w:tr w14:paraId="7342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56EC6D87">
            <w:pPr>
              <w:snapToGrid w:val="0"/>
              <w:spacing w:line="400" w:lineRule="exact"/>
              <w:jc w:val="center"/>
              <w:rPr>
                <w:rFonts w:hint="eastAsia" w:ascii="宋体" w:hAnsi="宋体"/>
              </w:rPr>
            </w:pPr>
            <w:r>
              <w:rPr>
                <w:rFonts w:ascii="宋体" w:hAnsi="宋体"/>
                <w:kern w:val="0"/>
              </w:rPr>
              <w:t>3.1.1</w:t>
            </w:r>
          </w:p>
        </w:tc>
        <w:tc>
          <w:tcPr>
            <w:tcW w:w="2160" w:type="dxa"/>
            <w:tcBorders>
              <w:left w:val="single" w:color="auto" w:sz="4" w:space="0"/>
            </w:tcBorders>
            <w:vAlign w:val="center"/>
          </w:tcPr>
          <w:p w14:paraId="4732CB7B">
            <w:pPr>
              <w:snapToGrid w:val="0"/>
              <w:spacing w:after="24" w:afterLines="10" w:line="400" w:lineRule="exact"/>
              <w:jc w:val="center"/>
              <w:rPr>
                <w:rFonts w:hint="eastAsia" w:ascii="宋体" w:hAnsi="宋体"/>
              </w:rPr>
            </w:pPr>
            <w:r>
              <w:rPr>
                <w:rFonts w:ascii="宋体" w:hAnsi="宋体"/>
                <w:kern w:val="0"/>
              </w:rPr>
              <w:t>构成</w:t>
            </w:r>
            <w:r>
              <w:rPr>
                <w:rFonts w:hint="eastAsia" w:ascii="宋体" w:hAnsi="宋体"/>
                <w:kern w:val="0"/>
              </w:rPr>
              <w:t>比选申请文件</w:t>
            </w:r>
            <w:r>
              <w:rPr>
                <w:rFonts w:ascii="宋体" w:hAnsi="宋体"/>
                <w:kern w:val="0"/>
              </w:rPr>
              <w:t>的其他材料</w:t>
            </w:r>
          </w:p>
        </w:tc>
        <w:tc>
          <w:tcPr>
            <w:tcW w:w="6326" w:type="dxa"/>
            <w:tcBorders>
              <w:left w:val="single" w:color="auto" w:sz="4" w:space="0"/>
            </w:tcBorders>
            <w:vAlign w:val="center"/>
          </w:tcPr>
          <w:p w14:paraId="02B4F5B2">
            <w:pPr>
              <w:snapToGrid w:val="0"/>
              <w:spacing w:line="400" w:lineRule="exact"/>
              <w:ind w:firstLine="420" w:firstLineChars="200"/>
              <w:rPr>
                <w:rFonts w:hint="eastAsia" w:ascii="宋体" w:hAnsi="宋体"/>
              </w:rPr>
            </w:pPr>
            <w:r>
              <w:rPr>
                <w:rFonts w:hint="eastAsia" w:ascii="宋体" w:hAnsi="宋体"/>
              </w:rPr>
              <w:t>比选申请人</w:t>
            </w:r>
            <w:r>
              <w:rPr>
                <w:rFonts w:ascii="宋体" w:hAnsi="宋体"/>
              </w:rPr>
              <w:t>的书面澄清、说明和补正（但不得改变</w:t>
            </w:r>
            <w:r>
              <w:rPr>
                <w:rFonts w:hint="eastAsia" w:ascii="宋体" w:hAnsi="宋体"/>
              </w:rPr>
              <w:t>比选申请文件</w:t>
            </w:r>
            <w:r>
              <w:rPr>
                <w:rFonts w:ascii="宋体" w:hAnsi="宋体"/>
              </w:rPr>
              <w:t>的实质性内容）</w:t>
            </w:r>
          </w:p>
        </w:tc>
      </w:tr>
      <w:tr w14:paraId="7A5C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208F11C">
            <w:pPr>
              <w:spacing w:line="360" w:lineRule="auto"/>
              <w:jc w:val="center"/>
              <w:rPr>
                <w:rFonts w:hint="eastAsia" w:ascii="宋体" w:hAnsi="宋体"/>
              </w:rPr>
            </w:pPr>
            <w:r>
              <w:rPr>
                <w:rFonts w:ascii="宋体" w:hAnsi="宋体" w:cs="宋体"/>
              </w:rPr>
              <w:t>3.2</w:t>
            </w:r>
          </w:p>
        </w:tc>
        <w:tc>
          <w:tcPr>
            <w:tcW w:w="2160" w:type="dxa"/>
            <w:tcBorders>
              <w:left w:val="single" w:color="auto" w:sz="4" w:space="0"/>
            </w:tcBorders>
            <w:vAlign w:val="center"/>
          </w:tcPr>
          <w:p w14:paraId="3C1697F6">
            <w:pPr>
              <w:spacing w:line="360" w:lineRule="auto"/>
              <w:jc w:val="center"/>
              <w:rPr>
                <w:rFonts w:hint="eastAsia" w:ascii="宋体" w:hAnsi="宋体"/>
              </w:rPr>
            </w:pPr>
            <w:r>
              <w:rPr>
                <w:rFonts w:hint="eastAsia" w:ascii="宋体" w:hAnsi="宋体" w:cs="宋体"/>
              </w:rPr>
              <w:t>比选报价</w:t>
            </w:r>
          </w:p>
        </w:tc>
        <w:tc>
          <w:tcPr>
            <w:tcW w:w="6326" w:type="dxa"/>
            <w:tcBorders>
              <w:left w:val="single" w:color="auto" w:sz="4" w:space="0"/>
            </w:tcBorders>
          </w:tcPr>
          <w:p w14:paraId="49D09B92">
            <w:pPr>
              <w:widowControl/>
              <w:spacing w:line="400" w:lineRule="exact"/>
              <w:ind w:firstLine="420" w:firstLineChars="200"/>
              <w:rPr>
                <w:rFonts w:hint="eastAsia" w:ascii="宋体" w:hAnsi="宋体"/>
              </w:rPr>
            </w:pPr>
            <w:r>
              <w:rPr>
                <w:rFonts w:hint="eastAsia" w:ascii="宋体" w:hAnsi="宋体"/>
              </w:rPr>
              <w:t>1.报价方式：</w:t>
            </w:r>
          </w:p>
          <w:p w14:paraId="62ED1CC2">
            <w:pPr>
              <w:widowControl/>
              <w:spacing w:line="400" w:lineRule="exact"/>
              <w:ind w:firstLine="420" w:firstLineChars="200"/>
              <w:rPr>
                <w:rFonts w:hint="eastAsia" w:ascii="宋体" w:hAnsi="宋体"/>
              </w:rPr>
            </w:pPr>
            <w:r>
              <w:rPr>
                <w:rFonts w:hint="eastAsia" w:ascii="宋体" w:hAnsi="宋体"/>
              </w:rPr>
              <w:t>比选报价为固定总价，费用</w:t>
            </w:r>
            <w:r>
              <w:rPr>
                <w:rFonts w:hint="eastAsia"/>
              </w:rPr>
              <w:t>不因任何原因进行调整。</w:t>
            </w:r>
          </w:p>
          <w:p w14:paraId="3D752DD2">
            <w:pPr>
              <w:widowControl/>
              <w:spacing w:line="400" w:lineRule="exact"/>
              <w:ind w:firstLine="420" w:firstLineChars="200"/>
              <w:rPr>
                <w:rFonts w:hint="eastAsia" w:ascii="宋体" w:hAnsi="宋体"/>
              </w:rPr>
            </w:pPr>
            <w:r>
              <w:rPr>
                <w:rFonts w:hint="eastAsia" w:ascii="宋体" w:hAnsi="宋体"/>
              </w:rPr>
              <w:t>固定总价报价以元为单位，保留小数点后两位，第三位四舍五入，不足两位的按实际位数保留。报价保留小数点位数的要求仅为方便评审使用，不作为否决竞选条件。</w:t>
            </w:r>
          </w:p>
          <w:p w14:paraId="536BA7FB">
            <w:pPr>
              <w:widowControl/>
              <w:spacing w:line="400" w:lineRule="exact"/>
              <w:ind w:firstLine="420" w:firstLineChars="200"/>
              <w:rPr>
                <w:rFonts w:hint="eastAsia" w:ascii="宋体" w:hAnsi="宋体"/>
              </w:rPr>
            </w:pPr>
            <w:r>
              <w:rPr>
                <w:rFonts w:hint="eastAsia" w:ascii="宋体" w:hAnsi="宋体"/>
              </w:rPr>
              <w:t>2.最高限价</w:t>
            </w:r>
          </w:p>
          <w:p w14:paraId="64182817">
            <w:pPr>
              <w:widowControl/>
              <w:spacing w:line="400" w:lineRule="exact"/>
              <w:ind w:firstLine="420" w:firstLineChars="200"/>
              <w:rPr>
                <w:rFonts w:hint="eastAsia" w:ascii="宋体" w:hAnsi="宋体"/>
              </w:rPr>
            </w:pPr>
            <w:r>
              <w:rPr>
                <w:rFonts w:hint="eastAsia" w:ascii="宋体" w:hAnsi="宋体"/>
              </w:rPr>
              <w:t>本项目设置最高限价，比选总报价最高限价为195.3万元（其中重庆轨道交通15号线工程（井口站-两江影视城站）最高限价为112.</w:t>
            </w:r>
            <w:r>
              <w:rPr>
                <w:rFonts w:ascii="宋体" w:hAnsi="宋体"/>
              </w:rPr>
              <w:t>5</w:t>
            </w:r>
            <w:r>
              <w:rPr>
                <w:rFonts w:hint="eastAsia" w:ascii="宋体" w:hAnsi="宋体"/>
              </w:rPr>
              <w:t>万元，重庆轨道交通15号线工程（曾家站-井口站不含）最高限价为8</w:t>
            </w:r>
            <w:r>
              <w:rPr>
                <w:rFonts w:ascii="宋体" w:hAnsi="宋体"/>
              </w:rPr>
              <w:t>2.8</w:t>
            </w:r>
            <w:r>
              <w:rPr>
                <w:rFonts w:hint="eastAsia" w:ascii="宋体" w:hAnsi="宋体"/>
              </w:rPr>
              <w:t>万元）。比选申请人的比选总报价和分项报价均不得等于或高于其最高限价，否则由比选评审小组作否决竞选处理。</w:t>
            </w:r>
          </w:p>
          <w:p w14:paraId="0DC6E761">
            <w:pPr>
              <w:widowControl/>
              <w:spacing w:line="400" w:lineRule="exact"/>
              <w:ind w:firstLine="420" w:firstLineChars="200"/>
              <w:rPr>
                <w:rFonts w:hint="eastAsia" w:ascii="宋体" w:hAnsi="宋体"/>
              </w:rPr>
            </w:pPr>
            <w:r>
              <w:rPr>
                <w:rFonts w:hint="eastAsia" w:ascii="宋体" w:hAnsi="宋体"/>
              </w:rPr>
              <w:t>3.比选报价的其他要求</w:t>
            </w:r>
          </w:p>
          <w:p w14:paraId="22A732BB">
            <w:pPr>
              <w:widowControl/>
              <w:spacing w:line="400" w:lineRule="exact"/>
              <w:ind w:firstLine="420" w:firstLineChars="200"/>
              <w:rPr>
                <w:rFonts w:hint="eastAsia" w:ascii="宋体" w:hAnsi="宋体"/>
              </w:rPr>
            </w:pPr>
            <w:r>
              <w:rPr>
                <w:rFonts w:hint="eastAsia" w:ascii="宋体" w:hAnsi="宋体"/>
              </w:rPr>
              <w:t>（1）比选申请函中的比选总报价与分项报价计算出的结果不一致的，均由比选评审小组作否决竞选处理。</w:t>
            </w:r>
          </w:p>
          <w:p w14:paraId="0351F625">
            <w:pPr>
              <w:widowControl/>
              <w:spacing w:line="400" w:lineRule="exact"/>
              <w:ind w:firstLine="420" w:firstLineChars="200"/>
              <w:rPr>
                <w:rFonts w:hint="eastAsia" w:ascii="宋体" w:hAnsi="宋体"/>
              </w:rPr>
            </w:pPr>
            <w:r>
              <w:rPr>
                <w:rFonts w:hint="eastAsia" w:ascii="宋体" w:hAnsi="宋体"/>
              </w:rPr>
              <w:t>（2）比选申请人填报的费用为总价包干，包括但不限于：为完成初期运营前安全评价工作及相关报告的编制工作所需开展的人工费、材料费、设备费、管理费、办公费、交通费、试验（测试）费、报告编制费、聘请专家费、现场检查费、分析论证费、会务费、咨询费、利润、保险、税费、风险及有关的所有费用等。比选申请人应结合本项目实际情况，充分考虑各种政策变化、市场因素、工程建设周期等因素进行自主合理报价。</w:t>
            </w:r>
          </w:p>
        </w:tc>
      </w:tr>
      <w:tr w14:paraId="3FD8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4F1F07FC">
            <w:pPr>
              <w:spacing w:line="360" w:lineRule="auto"/>
              <w:jc w:val="center"/>
              <w:rPr>
                <w:rFonts w:hint="eastAsia" w:ascii="宋体" w:hAnsi="宋体"/>
              </w:rPr>
            </w:pPr>
            <w:r>
              <w:rPr>
                <w:rFonts w:ascii="宋体" w:hAnsi="宋体" w:cs="宋体"/>
              </w:rPr>
              <w:t>3.3.1</w:t>
            </w:r>
          </w:p>
        </w:tc>
        <w:tc>
          <w:tcPr>
            <w:tcW w:w="2160" w:type="dxa"/>
            <w:tcBorders>
              <w:left w:val="single" w:color="auto" w:sz="4" w:space="0"/>
            </w:tcBorders>
            <w:vAlign w:val="center"/>
          </w:tcPr>
          <w:p w14:paraId="74821E58">
            <w:pPr>
              <w:pStyle w:val="96"/>
              <w:ind w:firstLine="420"/>
              <w:rPr>
                <w:rFonts w:hint="eastAsia" w:cs="Times New Roman"/>
                <w:color w:val="auto"/>
              </w:rPr>
            </w:pPr>
            <w:r>
              <w:rPr>
                <w:rFonts w:hint="eastAsia"/>
                <w:color w:val="auto"/>
              </w:rPr>
              <w:t>比选申请有效期</w:t>
            </w:r>
          </w:p>
        </w:tc>
        <w:tc>
          <w:tcPr>
            <w:tcW w:w="6326" w:type="dxa"/>
            <w:tcBorders>
              <w:left w:val="single" w:color="auto" w:sz="4" w:space="0"/>
            </w:tcBorders>
          </w:tcPr>
          <w:p w14:paraId="3ED300F7">
            <w:pPr>
              <w:pStyle w:val="96"/>
              <w:ind w:firstLine="420"/>
              <w:rPr>
                <w:rFonts w:hint="eastAsia" w:cs="Times New Roman"/>
                <w:color w:val="auto"/>
              </w:rPr>
            </w:pPr>
            <w:r>
              <w:rPr>
                <w:rFonts w:hint="eastAsia"/>
                <w:color w:val="auto"/>
              </w:rPr>
              <w:t>自比选申请截止日起</w:t>
            </w:r>
            <w:r>
              <w:rPr>
                <w:rFonts w:hint="eastAsia"/>
                <w:color w:val="auto"/>
                <w:u w:val="single"/>
              </w:rPr>
              <w:t xml:space="preserve"> 90</w:t>
            </w:r>
            <w:r>
              <w:rPr>
                <w:rFonts w:hint="eastAsia"/>
                <w:color w:val="auto"/>
              </w:rPr>
              <w:t>日历天</w:t>
            </w:r>
          </w:p>
        </w:tc>
      </w:tr>
      <w:tr w14:paraId="1722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14:paraId="7FEC625C">
            <w:pPr>
              <w:spacing w:line="360" w:lineRule="auto"/>
              <w:jc w:val="center"/>
              <w:rPr>
                <w:rFonts w:hint="eastAsia" w:ascii="宋体" w:hAnsi="宋体"/>
              </w:rPr>
            </w:pPr>
            <w:r>
              <w:rPr>
                <w:rFonts w:ascii="宋体" w:hAnsi="宋体"/>
              </w:rPr>
              <w:t>3.4</w:t>
            </w:r>
          </w:p>
        </w:tc>
        <w:tc>
          <w:tcPr>
            <w:tcW w:w="2160" w:type="dxa"/>
            <w:tcBorders>
              <w:left w:val="single" w:color="auto" w:sz="4" w:space="0"/>
            </w:tcBorders>
            <w:vAlign w:val="center"/>
          </w:tcPr>
          <w:p w14:paraId="2A866114">
            <w:pPr>
              <w:spacing w:line="360" w:lineRule="auto"/>
              <w:jc w:val="center"/>
              <w:rPr>
                <w:rFonts w:hint="eastAsia" w:ascii="宋体" w:hAnsi="宋体"/>
              </w:rPr>
            </w:pPr>
            <w:r>
              <w:rPr>
                <w:rFonts w:ascii="宋体" w:hAnsi="宋体"/>
              </w:rPr>
              <w:t>比选保证金</w:t>
            </w:r>
          </w:p>
        </w:tc>
        <w:tc>
          <w:tcPr>
            <w:tcW w:w="6326" w:type="dxa"/>
            <w:tcBorders>
              <w:left w:val="single" w:color="auto" w:sz="4" w:space="0"/>
            </w:tcBorders>
            <w:vAlign w:val="center"/>
          </w:tcPr>
          <w:p w14:paraId="00470746">
            <w:pPr>
              <w:pStyle w:val="108"/>
              <w:spacing w:line="400" w:lineRule="exact"/>
              <w:ind w:firstLineChars="200"/>
              <w:rPr>
                <w:rFonts w:hint="eastAsia"/>
                <w:sz w:val="21"/>
                <w:szCs w:val="21"/>
              </w:rPr>
            </w:pPr>
            <w:r>
              <w:rPr>
                <w:rFonts w:hint="eastAsia"/>
                <w:sz w:val="21"/>
                <w:szCs w:val="21"/>
              </w:rPr>
              <w:t>1.比选保证金：大写人民币：</w:t>
            </w:r>
            <w:r>
              <w:rPr>
                <w:rFonts w:hint="eastAsia"/>
                <w:sz w:val="21"/>
                <w:szCs w:val="21"/>
                <w:u w:val="single"/>
              </w:rPr>
              <w:t>叁</w:t>
            </w:r>
            <w:r>
              <w:rPr>
                <w:sz w:val="21"/>
                <w:szCs w:val="21"/>
                <w:u w:val="single"/>
              </w:rPr>
              <w:t>万</w:t>
            </w:r>
            <w:r>
              <w:rPr>
                <w:rFonts w:hint="eastAsia"/>
                <w:sz w:val="21"/>
                <w:szCs w:val="21"/>
                <w:u w:val="single"/>
              </w:rPr>
              <w:t xml:space="preserve">元整 </w:t>
            </w:r>
            <w:r>
              <w:rPr>
                <w:rFonts w:hint="eastAsia"/>
                <w:sz w:val="21"/>
                <w:szCs w:val="21"/>
              </w:rPr>
              <w:t xml:space="preserve">（￥: </w:t>
            </w:r>
            <w:r>
              <w:rPr>
                <w:rFonts w:hint="eastAsia"/>
                <w:sz w:val="21"/>
                <w:szCs w:val="21"/>
                <w:u w:val="single"/>
              </w:rPr>
              <w:t>3</w:t>
            </w:r>
            <w:r>
              <w:rPr>
                <w:sz w:val="21"/>
                <w:szCs w:val="21"/>
                <w:u w:val="single"/>
              </w:rPr>
              <w:t>0</w:t>
            </w:r>
            <w:r>
              <w:rPr>
                <w:rFonts w:hint="eastAsia"/>
                <w:sz w:val="21"/>
                <w:szCs w:val="21"/>
                <w:u w:val="single"/>
              </w:rPr>
              <w:t xml:space="preserve">000 </w:t>
            </w:r>
            <w:r>
              <w:rPr>
                <w:rFonts w:hint="eastAsia"/>
                <w:sz w:val="21"/>
                <w:szCs w:val="21"/>
              </w:rPr>
              <w:t>元）。</w:t>
            </w:r>
          </w:p>
          <w:p w14:paraId="3FEEB516">
            <w:pPr>
              <w:pStyle w:val="108"/>
              <w:spacing w:line="400" w:lineRule="exact"/>
              <w:ind w:firstLineChars="200"/>
              <w:rPr>
                <w:rFonts w:hint="eastAsia"/>
                <w:sz w:val="21"/>
                <w:szCs w:val="21"/>
              </w:rPr>
            </w:pPr>
            <w:r>
              <w:rPr>
                <w:rFonts w:hint="eastAsia"/>
                <w:sz w:val="21"/>
                <w:szCs w:val="21"/>
              </w:rPr>
              <w:t>2.比选保证金缴纳方式：转账支票或电汇。</w:t>
            </w:r>
          </w:p>
          <w:p w14:paraId="43A5F0B9">
            <w:pPr>
              <w:pStyle w:val="108"/>
              <w:spacing w:line="400" w:lineRule="exact"/>
              <w:ind w:firstLineChars="200"/>
              <w:rPr>
                <w:rFonts w:hint="eastAsia"/>
                <w:sz w:val="21"/>
                <w:szCs w:val="21"/>
              </w:rPr>
            </w:pPr>
            <w:r>
              <w:rPr>
                <w:rFonts w:hint="eastAsia"/>
                <w:sz w:val="21"/>
                <w:szCs w:val="21"/>
              </w:rPr>
              <w:t>（1）比选保证金交款形式及要求：比选申请人从企业的基本账户在比选截止时间前通过转账支票直接划付或以电汇方式直接划付至下面指定的比选保证金账户，否则，比选保证金无效。比选申请人自行考虑汇入时间风险，如同城汇入、异地汇入、跨行汇入的时间要求。</w:t>
            </w:r>
          </w:p>
          <w:p w14:paraId="5010C85E">
            <w:pPr>
              <w:pStyle w:val="108"/>
              <w:spacing w:line="400" w:lineRule="exact"/>
              <w:ind w:firstLineChars="200"/>
              <w:rPr>
                <w:rFonts w:hint="eastAsia"/>
                <w:sz w:val="21"/>
                <w:szCs w:val="21"/>
              </w:rPr>
            </w:pPr>
            <w:r>
              <w:rPr>
                <w:rFonts w:hint="eastAsia"/>
                <w:sz w:val="21"/>
                <w:szCs w:val="21"/>
              </w:rPr>
              <w:t>若比选截止时间延期，则比选保证金提交的截止时间和比选截止时间保持一致。</w:t>
            </w:r>
          </w:p>
          <w:p w14:paraId="2EE38BDA">
            <w:pPr>
              <w:pStyle w:val="108"/>
              <w:spacing w:line="400" w:lineRule="exact"/>
              <w:ind w:firstLineChars="200"/>
              <w:rPr>
                <w:rFonts w:hint="eastAsia"/>
                <w:sz w:val="21"/>
                <w:szCs w:val="21"/>
              </w:rPr>
            </w:pPr>
            <w:r>
              <w:rPr>
                <w:rFonts w:hint="eastAsia"/>
                <w:sz w:val="21"/>
                <w:szCs w:val="21"/>
              </w:rPr>
              <w:t>（2）比选保证金账户及账号：</w:t>
            </w:r>
          </w:p>
          <w:p w14:paraId="6A78EB88">
            <w:pPr>
              <w:pStyle w:val="108"/>
              <w:spacing w:line="400" w:lineRule="exact"/>
              <w:ind w:firstLineChars="200"/>
              <w:rPr>
                <w:rFonts w:hint="eastAsia"/>
                <w:sz w:val="21"/>
                <w:szCs w:val="21"/>
              </w:rPr>
            </w:pPr>
            <w:r>
              <w:rPr>
                <w:rFonts w:hint="eastAsia"/>
                <w:sz w:val="21"/>
                <w:szCs w:val="21"/>
              </w:rPr>
              <w:t>账户名：重庆交通建设管理有限公司；</w:t>
            </w:r>
          </w:p>
          <w:p w14:paraId="3BF0A93B">
            <w:pPr>
              <w:pStyle w:val="108"/>
              <w:spacing w:line="400" w:lineRule="exact"/>
              <w:ind w:firstLineChars="200"/>
              <w:rPr>
                <w:rFonts w:hint="eastAsia"/>
                <w:sz w:val="21"/>
                <w:szCs w:val="21"/>
              </w:rPr>
            </w:pPr>
            <w:r>
              <w:rPr>
                <w:rFonts w:hint="eastAsia"/>
                <w:sz w:val="21"/>
                <w:szCs w:val="21"/>
              </w:rPr>
              <w:t>账号：31010101040034120；</w:t>
            </w:r>
          </w:p>
          <w:p w14:paraId="1A991AB2">
            <w:pPr>
              <w:pStyle w:val="108"/>
              <w:spacing w:line="400" w:lineRule="exact"/>
              <w:ind w:firstLineChars="200"/>
              <w:rPr>
                <w:rFonts w:hint="eastAsia"/>
                <w:sz w:val="21"/>
                <w:szCs w:val="21"/>
              </w:rPr>
            </w:pPr>
            <w:r>
              <w:rPr>
                <w:rFonts w:hint="eastAsia"/>
                <w:sz w:val="21"/>
                <w:szCs w:val="21"/>
              </w:rPr>
              <w:t>开户银行：中国农业银行股份有限公司重庆渝中支行。</w:t>
            </w:r>
          </w:p>
          <w:p w14:paraId="7EA1E578">
            <w:pPr>
              <w:pStyle w:val="108"/>
              <w:spacing w:line="400" w:lineRule="exact"/>
              <w:ind w:firstLineChars="200"/>
              <w:rPr>
                <w:rFonts w:hint="eastAsia"/>
                <w:sz w:val="21"/>
                <w:szCs w:val="21"/>
              </w:rPr>
            </w:pPr>
            <w:r>
              <w:rPr>
                <w:rFonts w:hint="eastAsia"/>
                <w:sz w:val="21"/>
                <w:szCs w:val="21"/>
              </w:rPr>
              <w:t>（3）比选申请人必须在付款凭证备注栏中注明是“</w:t>
            </w:r>
            <w:r>
              <w:rPr>
                <w:rFonts w:hint="eastAsia"/>
                <w:sz w:val="21"/>
              </w:rPr>
              <w:t>重庆轨道交通15号线工程安全评价</w:t>
            </w:r>
            <w:r>
              <w:rPr>
                <w:sz w:val="21"/>
              </w:rPr>
              <w:t>服务</w:t>
            </w:r>
            <w:r>
              <w:rPr>
                <w:rFonts w:hint="eastAsia"/>
                <w:sz w:val="21"/>
                <w:szCs w:val="21"/>
              </w:rPr>
              <w:t>”。</w:t>
            </w:r>
          </w:p>
          <w:p w14:paraId="23ED1F63">
            <w:pPr>
              <w:pStyle w:val="108"/>
              <w:spacing w:line="400" w:lineRule="exact"/>
              <w:ind w:firstLineChars="200"/>
              <w:rPr>
                <w:rFonts w:hint="eastAsia"/>
                <w:sz w:val="21"/>
                <w:szCs w:val="21"/>
              </w:rPr>
            </w:pPr>
            <w:r>
              <w:rPr>
                <w:rFonts w:hint="eastAsia"/>
                <w:sz w:val="21"/>
                <w:szCs w:val="21"/>
              </w:rPr>
              <w:t>（4）比选保证金有效期与比选有效期一致。</w:t>
            </w:r>
          </w:p>
          <w:p w14:paraId="5AD9D6EE">
            <w:pPr>
              <w:pStyle w:val="108"/>
              <w:spacing w:line="400" w:lineRule="exact"/>
              <w:ind w:firstLineChars="200"/>
              <w:rPr>
                <w:rFonts w:hint="eastAsia"/>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14:paraId="72174A9D">
            <w:pPr>
              <w:pStyle w:val="108"/>
              <w:spacing w:line="400" w:lineRule="exact"/>
              <w:ind w:firstLineChars="200"/>
              <w:rPr>
                <w:rFonts w:hint="eastAsia"/>
                <w:sz w:val="21"/>
                <w:szCs w:val="21"/>
              </w:rPr>
            </w:pPr>
            <w:r>
              <w:rPr>
                <w:rFonts w:hint="eastAsia"/>
                <w:sz w:val="21"/>
                <w:szCs w:val="21"/>
              </w:rPr>
              <w:t>注：比选申请人须在比选申请文件中提供企业基本账户开户证明文件复印件和比选申请保证金交纳凭证复印件。</w:t>
            </w:r>
          </w:p>
          <w:p w14:paraId="0296674B">
            <w:pPr>
              <w:pStyle w:val="108"/>
              <w:spacing w:line="400" w:lineRule="exact"/>
              <w:ind w:firstLineChars="200"/>
              <w:rPr>
                <w:rFonts w:hint="eastAsia"/>
                <w:sz w:val="21"/>
                <w:szCs w:val="21"/>
              </w:rPr>
            </w:pPr>
            <w:r>
              <w:rPr>
                <w:rFonts w:hint="eastAsia"/>
                <w:sz w:val="21"/>
                <w:szCs w:val="21"/>
              </w:rPr>
              <w:t>3.比选保证金退还：</w:t>
            </w:r>
          </w:p>
          <w:p w14:paraId="5F055E45">
            <w:pPr>
              <w:pStyle w:val="108"/>
              <w:spacing w:line="400" w:lineRule="exact"/>
              <w:ind w:firstLineChars="200"/>
              <w:rPr>
                <w:rFonts w:hint="eastAsia"/>
                <w:sz w:val="21"/>
                <w:szCs w:val="21"/>
              </w:rPr>
            </w:pPr>
            <w:r>
              <w:rPr>
                <w:rFonts w:hint="eastAsia"/>
                <w:sz w:val="21"/>
                <w:szCs w:val="21"/>
              </w:rPr>
              <w:t>（1）比选人应当在法定时间内确定中选人。比选人应当在中选通知书发出后</w:t>
            </w:r>
            <w:r>
              <w:rPr>
                <w:rFonts w:hint="eastAsia"/>
                <w:sz w:val="21"/>
                <w:szCs w:val="21"/>
                <w:u w:val="single"/>
              </w:rPr>
              <w:t>10</w:t>
            </w:r>
            <w:r>
              <w:rPr>
                <w:rFonts w:hint="eastAsia"/>
                <w:sz w:val="21"/>
                <w:szCs w:val="21"/>
              </w:rPr>
              <w:t>个工作日内向除中选人和中选候选人以外的比选申请人，退还比选保证金。</w:t>
            </w:r>
          </w:p>
          <w:p w14:paraId="6BFE557B">
            <w:pPr>
              <w:pStyle w:val="108"/>
              <w:spacing w:line="400" w:lineRule="exact"/>
              <w:ind w:firstLineChars="200"/>
              <w:rPr>
                <w:rFonts w:hint="eastAsia"/>
                <w:sz w:val="21"/>
                <w:szCs w:val="21"/>
              </w:rPr>
            </w:pPr>
            <w:r>
              <w:rPr>
                <w:rFonts w:hint="eastAsia"/>
                <w:sz w:val="21"/>
                <w:szCs w:val="21"/>
              </w:rPr>
              <w:t>（2）比选人应当在法定时间内和中选人签订合同。比选人应当在合同生效后</w:t>
            </w:r>
            <w:r>
              <w:rPr>
                <w:rFonts w:hint="eastAsia"/>
                <w:sz w:val="21"/>
                <w:szCs w:val="21"/>
                <w:u w:val="single"/>
              </w:rPr>
              <w:t>10</w:t>
            </w:r>
            <w:r>
              <w:rPr>
                <w:rFonts w:hint="eastAsia"/>
                <w:sz w:val="21"/>
                <w:szCs w:val="21"/>
              </w:rPr>
              <w:t>个工作日内向中选人和中选候选人退还比选申请保证金。</w:t>
            </w:r>
          </w:p>
        </w:tc>
      </w:tr>
      <w:tr w14:paraId="3338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A00AD8F">
            <w:pPr>
              <w:spacing w:line="360" w:lineRule="auto"/>
              <w:jc w:val="center"/>
              <w:rPr>
                <w:rFonts w:hint="eastAsia" w:ascii="宋体" w:hAnsi="宋体"/>
              </w:rPr>
            </w:pPr>
            <w:r>
              <w:rPr>
                <w:rFonts w:ascii="宋体" w:hAnsi="宋体" w:cs="宋体"/>
              </w:rPr>
              <w:t>3.6</w:t>
            </w:r>
          </w:p>
        </w:tc>
        <w:tc>
          <w:tcPr>
            <w:tcW w:w="2160" w:type="dxa"/>
            <w:tcBorders>
              <w:left w:val="single" w:color="auto" w:sz="4" w:space="0"/>
            </w:tcBorders>
            <w:vAlign w:val="center"/>
          </w:tcPr>
          <w:p w14:paraId="270EF675">
            <w:pPr>
              <w:spacing w:line="360" w:lineRule="auto"/>
              <w:jc w:val="center"/>
              <w:rPr>
                <w:rFonts w:hint="eastAsia" w:ascii="宋体" w:hAnsi="宋体"/>
              </w:rPr>
            </w:pPr>
            <w:r>
              <w:rPr>
                <w:rFonts w:hint="eastAsia" w:ascii="宋体" w:hAnsi="宋体" w:cs="宋体"/>
              </w:rPr>
              <w:t>是否允许递交备选比选申请方案</w:t>
            </w:r>
          </w:p>
        </w:tc>
        <w:tc>
          <w:tcPr>
            <w:tcW w:w="6326" w:type="dxa"/>
            <w:tcBorders>
              <w:left w:val="single" w:color="auto" w:sz="4" w:space="0"/>
            </w:tcBorders>
            <w:vAlign w:val="center"/>
          </w:tcPr>
          <w:p w14:paraId="0411A021">
            <w:pPr>
              <w:snapToGrid w:val="0"/>
              <w:spacing w:line="400" w:lineRule="exact"/>
              <w:ind w:firstLine="420" w:firstLineChars="200"/>
            </w:pPr>
            <w:r>
              <w:rPr>
                <w:rFonts w:ascii="宋体" w:hAnsi="宋体"/>
                <w:kern w:val="0"/>
              </w:rPr>
              <w:t>不允许</w:t>
            </w:r>
          </w:p>
        </w:tc>
      </w:tr>
      <w:tr w14:paraId="2317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227ACFC">
            <w:pPr>
              <w:spacing w:line="360" w:lineRule="auto"/>
              <w:jc w:val="center"/>
              <w:rPr>
                <w:rFonts w:hint="eastAsia" w:ascii="宋体" w:hAnsi="宋体" w:cs="宋体"/>
              </w:rPr>
            </w:pPr>
            <w:r>
              <w:rPr>
                <w:rFonts w:hint="eastAsia" w:ascii="宋体" w:hAnsi="宋体"/>
                <w:kern w:val="0"/>
              </w:rPr>
              <w:t>3.7.1</w:t>
            </w:r>
          </w:p>
        </w:tc>
        <w:tc>
          <w:tcPr>
            <w:tcW w:w="2160" w:type="dxa"/>
            <w:tcBorders>
              <w:left w:val="single" w:color="auto" w:sz="4" w:space="0"/>
            </w:tcBorders>
            <w:vAlign w:val="center"/>
          </w:tcPr>
          <w:p w14:paraId="67240621">
            <w:pPr>
              <w:spacing w:line="360" w:lineRule="auto"/>
              <w:jc w:val="center"/>
              <w:rPr>
                <w:rFonts w:hint="eastAsia" w:ascii="宋体" w:hAnsi="宋体" w:cs="宋体"/>
              </w:rPr>
            </w:pPr>
            <w:r>
              <w:rPr>
                <w:rFonts w:hint="eastAsia" w:ascii="宋体" w:hAnsi="宋体"/>
                <w:kern w:val="0"/>
              </w:rPr>
              <w:t>比选申请文件格式要求</w:t>
            </w:r>
          </w:p>
        </w:tc>
        <w:tc>
          <w:tcPr>
            <w:tcW w:w="6326" w:type="dxa"/>
            <w:tcBorders>
              <w:left w:val="single" w:color="auto" w:sz="4" w:space="0"/>
            </w:tcBorders>
            <w:vAlign w:val="center"/>
          </w:tcPr>
          <w:p w14:paraId="6C0BFDDF">
            <w:pPr>
              <w:snapToGrid w:val="0"/>
              <w:spacing w:line="400" w:lineRule="exact"/>
              <w:ind w:firstLine="420" w:firstLineChars="200"/>
              <w:rPr>
                <w:rFonts w:hint="eastAsia" w:ascii="宋体" w:hAnsi="宋体"/>
                <w:kern w:val="0"/>
              </w:rPr>
            </w:pPr>
            <w:r>
              <w:rPr>
                <w:rFonts w:hint="eastAsia" w:ascii="宋体" w:hAnsi="宋体"/>
                <w:kern w:val="0"/>
              </w:rPr>
              <w:t>编制比选申请文件时不得对第六章“比选申请文件格式”的相应要素作实质性修改，否则由比选评审小组作否决竞选处理。</w:t>
            </w:r>
          </w:p>
        </w:tc>
      </w:tr>
      <w:tr w14:paraId="257F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EB38E6C">
            <w:pPr>
              <w:spacing w:line="360" w:lineRule="auto"/>
              <w:jc w:val="center"/>
              <w:rPr>
                <w:rFonts w:hint="eastAsia" w:ascii="宋体" w:hAnsi="宋体"/>
              </w:rPr>
            </w:pPr>
            <w:r>
              <w:rPr>
                <w:rFonts w:ascii="宋体" w:hAnsi="宋体" w:cs="宋体"/>
              </w:rPr>
              <w:t>3.7.3</w:t>
            </w:r>
          </w:p>
        </w:tc>
        <w:tc>
          <w:tcPr>
            <w:tcW w:w="2160" w:type="dxa"/>
            <w:tcBorders>
              <w:left w:val="single" w:color="auto" w:sz="4" w:space="0"/>
            </w:tcBorders>
            <w:vAlign w:val="center"/>
          </w:tcPr>
          <w:p w14:paraId="596BA7B0">
            <w:pPr>
              <w:spacing w:line="360" w:lineRule="auto"/>
              <w:jc w:val="center"/>
              <w:rPr>
                <w:rFonts w:hint="eastAsia" w:ascii="宋体" w:hAnsi="宋体"/>
              </w:rPr>
            </w:pPr>
            <w:r>
              <w:rPr>
                <w:rFonts w:hint="eastAsia" w:ascii="宋体" w:hAnsi="宋体" w:cs="宋体"/>
              </w:rPr>
              <w:t>签名、盖章要求</w:t>
            </w:r>
          </w:p>
        </w:tc>
        <w:tc>
          <w:tcPr>
            <w:tcW w:w="6326" w:type="dxa"/>
            <w:tcBorders>
              <w:left w:val="single" w:color="auto" w:sz="4" w:space="0"/>
            </w:tcBorders>
            <w:vAlign w:val="center"/>
          </w:tcPr>
          <w:p w14:paraId="120CFEB4">
            <w:pPr>
              <w:snapToGrid w:val="0"/>
              <w:spacing w:line="400" w:lineRule="exact"/>
              <w:ind w:firstLine="420" w:firstLineChars="200"/>
              <w:rPr>
                <w:rFonts w:hint="eastAsia" w:ascii="宋体" w:hAnsi="宋体"/>
              </w:rPr>
            </w:pPr>
            <w:r>
              <w:rPr>
                <w:rFonts w:hint="eastAsia" w:ascii="宋体" w:hAnsi="宋体"/>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17940B39">
            <w:pPr>
              <w:pStyle w:val="20"/>
              <w:rPr>
                <w:rFonts w:cs="Times New Roman"/>
              </w:rPr>
            </w:pPr>
            <w:r>
              <w:rPr>
                <w:rFonts w:hint="eastAsia"/>
              </w:rPr>
              <w:t>未按上述规定执行的，交由比选评审小组作否决竞选处理。</w:t>
            </w:r>
          </w:p>
        </w:tc>
      </w:tr>
      <w:tr w14:paraId="3265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C5291A6">
            <w:pPr>
              <w:spacing w:line="360" w:lineRule="auto"/>
              <w:jc w:val="center"/>
              <w:rPr>
                <w:rFonts w:hint="eastAsia" w:ascii="宋体" w:hAnsi="宋体"/>
              </w:rPr>
            </w:pPr>
            <w:r>
              <w:rPr>
                <w:rFonts w:ascii="宋体" w:hAnsi="宋体" w:cs="宋体"/>
              </w:rPr>
              <w:t>3.7.4</w:t>
            </w:r>
          </w:p>
        </w:tc>
        <w:tc>
          <w:tcPr>
            <w:tcW w:w="2160" w:type="dxa"/>
            <w:tcBorders>
              <w:left w:val="single" w:color="auto" w:sz="4" w:space="0"/>
            </w:tcBorders>
            <w:vAlign w:val="center"/>
          </w:tcPr>
          <w:p w14:paraId="26AA3BD6">
            <w:pPr>
              <w:spacing w:line="360" w:lineRule="auto"/>
              <w:jc w:val="center"/>
              <w:rPr>
                <w:rFonts w:hint="eastAsia" w:ascii="宋体" w:hAnsi="宋体"/>
              </w:rPr>
            </w:pPr>
            <w:r>
              <w:rPr>
                <w:rFonts w:hint="eastAsia" w:ascii="宋体" w:hAnsi="宋体" w:cs="宋体"/>
              </w:rPr>
              <w:t>比选申请文件份数</w:t>
            </w:r>
          </w:p>
        </w:tc>
        <w:tc>
          <w:tcPr>
            <w:tcW w:w="6326" w:type="dxa"/>
            <w:tcBorders>
              <w:left w:val="single" w:color="auto" w:sz="4" w:space="0"/>
            </w:tcBorders>
            <w:vAlign w:val="center"/>
          </w:tcPr>
          <w:p w14:paraId="6BC652DC">
            <w:pPr>
              <w:spacing w:line="340" w:lineRule="exact"/>
              <w:ind w:firstLine="420" w:firstLineChars="200"/>
              <w:rPr>
                <w:rFonts w:hint="eastAsia" w:ascii="宋体" w:hAnsi="宋体"/>
              </w:rPr>
            </w:pPr>
            <w:r>
              <w:rPr>
                <w:rFonts w:hint="eastAsia" w:ascii="宋体" w:hAnsi="宋体" w:cs="宋体"/>
              </w:rPr>
              <w:t>正本一份、副本一份。</w:t>
            </w:r>
          </w:p>
        </w:tc>
      </w:tr>
      <w:tr w14:paraId="16F0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5481234">
            <w:pPr>
              <w:spacing w:line="360" w:lineRule="auto"/>
              <w:jc w:val="center"/>
              <w:rPr>
                <w:rFonts w:hint="eastAsia" w:ascii="宋体" w:hAnsi="宋体"/>
              </w:rPr>
            </w:pPr>
            <w:r>
              <w:rPr>
                <w:rFonts w:ascii="宋体" w:hAnsi="宋体" w:cs="宋体"/>
              </w:rPr>
              <w:t>3.7.5</w:t>
            </w:r>
          </w:p>
        </w:tc>
        <w:tc>
          <w:tcPr>
            <w:tcW w:w="2160" w:type="dxa"/>
            <w:tcBorders>
              <w:left w:val="single" w:color="auto" w:sz="4" w:space="0"/>
            </w:tcBorders>
            <w:vAlign w:val="center"/>
          </w:tcPr>
          <w:p w14:paraId="38EF037F">
            <w:pPr>
              <w:spacing w:line="360" w:lineRule="auto"/>
              <w:jc w:val="center"/>
              <w:rPr>
                <w:rFonts w:hint="eastAsia" w:ascii="宋体" w:hAnsi="宋体"/>
              </w:rPr>
            </w:pPr>
            <w:r>
              <w:rPr>
                <w:rFonts w:hint="eastAsia" w:ascii="宋体" w:hAnsi="宋体" w:cs="宋体"/>
              </w:rPr>
              <w:t>装订要求</w:t>
            </w:r>
          </w:p>
        </w:tc>
        <w:tc>
          <w:tcPr>
            <w:tcW w:w="6326" w:type="dxa"/>
            <w:tcBorders>
              <w:left w:val="single" w:color="auto" w:sz="4" w:space="0"/>
            </w:tcBorders>
            <w:vAlign w:val="center"/>
          </w:tcPr>
          <w:p w14:paraId="4465F83A">
            <w:pPr>
              <w:snapToGrid w:val="0"/>
              <w:spacing w:line="340" w:lineRule="exact"/>
              <w:ind w:firstLine="420" w:firstLineChars="200"/>
              <w:rPr>
                <w:rFonts w:hint="eastAsia" w:ascii="宋体" w:hAnsi="宋体"/>
              </w:rPr>
            </w:pPr>
            <w:r>
              <w:rPr>
                <w:rFonts w:hint="eastAsia" w:ascii="宋体" w:hAnsi="宋体" w:cs="宋体"/>
              </w:rPr>
              <w:t>应按照第六章规定格式装订成册，逐页编制页码（暗标除外），并编制目录。</w:t>
            </w:r>
          </w:p>
        </w:tc>
      </w:tr>
      <w:tr w14:paraId="7725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87B7842">
            <w:pPr>
              <w:spacing w:line="360" w:lineRule="auto"/>
              <w:jc w:val="center"/>
              <w:rPr>
                <w:rFonts w:hint="eastAsia" w:ascii="宋体" w:hAnsi="宋体"/>
              </w:rPr>
            </w:pPr>
            <w:r>
              <w:rPr>
                <w:rFonts w:ascii="宋体" w:hAnsi="宋体" w:cs="宋体"/>
              </w:rPr>
              <w:t>4.1.1</w:t>
            </w:r>
          </w:p>
        </w:tc>
        <w:tc>
          <w:tcPr>
            <w:tcW w:w="2160" w:type="dxa"/>
            <w:tcBorders>
              <w:left w:val="single" w:color="auto" w:sz="4" w:space="0"/>
            </w:tcBorders>
            <w:vAlign w:val="center"/>
          </w:tcPr>
          <w:p w14:paraId="23C14675">
            <w:pPr>
              <w:spacing w:line="360" w:lineRule="auto"/>
              <w:jc w:val="center"/>
              <w:rPr>
                <w:rFonts w:hint="eastAsia" w:ascii="宋体" w:hAnsi="宋体"/>
              </w:rPr>
            </w:pPr>
            <w:r>
              <w:rPr>
                <w:rFonts w:hint="eastAsia" w:ascii="宋体" w:hAnsi="宋体" w:cs="宋体"/>
              </w:rPr>
              <w:t>比选申请文件的密封</w:t>
            </w:r>
          </w:p>
        </w:tc>
        <w:tc>
          <w:tcPr>
            <w:tcW w:w="6326" w:type="dxa"/>
            <w:tcBorders>
              <w:left w:val="single" w:color="auto" w:sz="4" w:space="0"/>
            </w:tcBorders>
            <w:vAlign w:val="center"/>
          </w:tcPr>
          <w:p w14:paraId="48B8BF1C">
            <w:pPr>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1.比选申请文件应密封在“比选申请文件”袋（格式自拟）中，并在封口处加盖比选申请人单位法人章，同时“比选申请文件”袋应按本表第</w:t>
            </w:r>
            <w:r>
              <w:rPr>
                <w:rFonts w:ascii="宋体" w:hAnsi="宋体" w:cs="宋体"/>
                <w:kern w:val="0"/>
              </w:rPr>
              <w:t>4.1.2</w:t>
            </w:r>
            <w:r>
              <w:rPr>
                <w:rFonts w:hint="eastAsia" w:ascii="宋体" w:hAnsi="宋体" w:cs="宋体"/>
                <w:kern w:val="0"/>
              </w:rPr>
              <w:t>项的规定写明相应内容。</w:t>
            </w:r>
          </w:p>
          <w:p w14:paraId="72886F62">
            <w:pPr>
              <w:adjustRightInd w:val="0"/>
              <w:snapToGrid w:val="0"/>
              <w:spacing w:line="340" w:lineRule="exact"/>
              <w:ind w:firstLine="420" w:firstLineChars="200"/>
              <w:rPr>
                <w:rFonts w:hint="eastAsia" w:ascii="宋体" w:hAnsi="宋体"/>
                <w:kern w:val="0"/>
              </w:rPr>
            </w:pPr>
            <w:r>
              <w:rPr>
                <w:rFonts w:hint="eastAsia" w:ascii="宋体" w:hAnsi="宋体" w:cs="宋体"/>
                <w:kern w:val="0"/>
              </w:rPr>
              <w:t>2</w:t>
            </w:r>
            <w:r>
              <w:rPr>
                <w:rFonts w:ascii="宋体" w:hAnsi="宋体" w:cs="宋体"/>
                <w:kern w:val="0"/>
              </w:rPr>
              <w:t xml:space="preserve">. </w:t>
            </w:r>
            <w:r>
              <w:rPr>
                <w:rFonts w:hint="eastAsia" w:ascii="宋体" w:hAnsi="宋体" w:cs="宋体"/>
                <w:kern w:val="0"/>
              </w:rPr>
              <w:t>如果比选申请文件没有按上述规定密封和</w:t>
            </w:r>
            <w:r>
              <w:rPr>
                <w:rFonts w:ascii="宋体" w:hAnsi="宋体" w:cs="宋体"/>
                <w:kern w:val="0"/>
              </w:rPr>
              <w:t>4.1.2</w:t>
            </w:r>
            <w:r>
              <w:rPr>
                <w:rFonts w:hint="eastAsia" w:ascii="宋体" w:hAnsi="宋体" w:cs="宋体"/>
                <w:kern w:val="0"/>
              </w:rPr>
              <w:t>标记，该比选申请文件将被拒绝接收。</w:t>
            </w:r>
          </w:p>
        </w:tc>
      </w:tr>
      <w:tr w14:paraId="0E2D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685FEC3">
            <w:pPr>
              <w:spacing w:line="360" w:lineRule="auto"/>
              <w:jc w:val="center"/>
              <w:rPr>
                <w:rFonts w:hint="eastAsia" w:ascii="宋体" w:hAnsi="宋体"/>
              </w:rPr>
            </w:pPr>
            <w:r>
              <w:rPr>
                <w:rFonts w:ascii="宋体" w:hAnsi="宋体" w:cs="宋体"/>
              </w:rPr>
              <w:t>4.1.2</w:t>
            </w:r>
          </w:p>
        </w:tc>
        <w:tc>
          <w:tcPr>
            <w:tcW w:w="2160" w:type="dxa"/>
            <w:tcBorders>
              <w:left w:val="single" w:color="auto" w:sz="4" w:space="0"/>
            </w:tcBorders>
            <w:vAlign w:val="center"/>
          </w:tcPr>
          <w:p w14:paraId="5D8B2F9E">
            <w:pPr>
              <w:spacing w:line="360" w:lineRule="auto"/>
              <w:jc w:val="center"/>
              <w:rPr>
                <w:rFonts w:hint="eastAsia" w:ascii="宋体" w:hAnsi="宋体"/>
              </w:rPr>
            </w:pPr>
            <w:r>
              <w:rPr>
                <w:rFonts w:hint="eastAsia" w:ascii="宋体" w:hAnsi="宋体" w:cs="宋体"/>
              </w:rPr>
              <w:t>封套上写明</w:t>
            </w:r>
          </w:p>
        </w:tc>
        <w:tc>
          <w:tcPr>
            <w:tcW w:w="6326" w:type="dxa"/>
            <w:tcBorders>
              <w:left w:val="single" w:color="auto" w:sz="4" w:space="0"/>
            </w:tcBorders>
            <w:vAlign w:val="center"/>
          </w:tcPr>
          <w:p w14:paraId="3FAEA3C1">
            <w:pPr>
              <w:snapToGrid w:val="0"/>
              <w:spacing w:line="340" w:lineRule="exact"/>
              <w:ind w:firstLine="420" w:firstLineChars="200"/>
              <w:rPr>
                <w:rFonts w:hint="eastAsia" w:ascii="宋体" w:hAnsi="宋体"/>
              </w:rPr>
            </w:pPr>
            <w:r>
              <w:rPr>
                <w:rFonts w:hint="eastAsia" w:ascii="宋体" w:hAnsi="宋体" w:cs="宋体"/>
              </w:rPr>
              <w:t>应在“比选申请文件”袋封套上写明如下内容：</w:t>
            </w:r>
          </w:p>
          <w:p w14:paraId="29CCF769">
            <w:pPr>
              <w:snapToGrid w:val="0"/>
              <w:spacing w:line="340" w:lineRule="exact"/>
              <w:ind w:firstLine="420" w:firstLineChars="200"/>
              <w:rPr>
                <w:rFonts w:hint="eastAsia" w:ascii="宋体" w:hAnsi="宋体"/>
                <w:u w:val="single"/>
              </w:rPr>
            </w:pPr>
            <w:r>
              <w:rPr>
                <w:rFonts w:hint="eastAsia" w:ascii="宋体" w:hAnsi="宋体" w:cs="宋体"/>
              </w:rPr>
              <w:t>比选人名称：</w:t>
            </w:r>
            <w:r>
              <w:rPr>
                <w:rFonts w:hint="eastAsia"/>
                <w:szCs w:val="21"/>
              </w:rPr>
              <w:t>重庆交通建设管理有限公司</w:t>
            </w:r>
          </w:p>
          <w:p w14:paraId="373C37E2">
            <w:pPr>
              <w:snapToGrid w:val="0"/>
              <w:spacing w:line="340" w:lineRule="exact"/>
              <w:ind w:firstLine="420" w:firstLineChars="200"/>
              <w:rPr>
                <w:rFonts w:hint="eastAsia" w:ascii="宋体" w:hAnsi="宋体"/>
                <w:u w:val="single"/>
              </w:rPr>
            </w:pPr>
            <w:r>
              <w:rPr>
                <w:rFonts w:hint="eastAsia" w:ascii="宋体" w:hAnsi="宋体" w:cs="宋体"/>
              </w:rPr>
              <w:t>项目名称：</w:t>
            </w:r>
            <w:r>
              <w:rPr>
                <w:rFonts w:hint="eastAsia" w:ascii="宋体" w:hAnsi="宋体"/>
                <w:kern w:val="0"/>
              </w:rPr>
              <w:t>重庆轨道交通15号线工程安全评价</w:t>
            </w:r>
            <w:r>
              <w:rPr>
                <w:rStyle w:val="46"/>
                <w:rFonts w:ascii="宋体" w:hAnsi="宋体" w:cs="宋体"/>
              </w:rPr>
              <w:t>服务</w:t>
            </w:r>
          </w:p>
          <w:p w14:paraId="1C38B08C">
            <w:pPr>
              <w:snapToGrid w:val="0"/>
              <w:spacing w:line="340" w:lineRule="exact"/>
              <w:ind w:firstLine="420" w:firstLineChars="200"/>
              <w:rPr>
                <w:rFonts w:hint="eastAsia" w:ascii="宋体" w:hAnsi="宋体"/>
                <w:highlight w:val="yellow"/>
              </w:rPr>
            </w:pPr>
            <w:r>
              <w:rPr>
                <w:rFonts w:hint="eastAsia" w:ascii="宋体" w:hAnsi="宋体" w:cs="宋体"/>
                <w:highlight w:val="yellow"/>
              </w:rPr>
              <w:t>比选申请人名称：</w:t>
            </w:r>
            <w:r>
              <w:rPr>
                <w:rFonts w:hint="eastAsia" w:ascii="宋体" w:hAnsi="宋体" w:cs="宋体"/>
                <w:highlight w:val="yellow"/>
                <w:u w:val="single"/>
              </w:rPr>
              <w:t xml:space="preserve"> </w:t>
            </w:r>
            <w:r>
              <w:rPr>
                <w:rFonts w:ascii="宋体" w:hAnsi="宋体" w:cs="宋体"/>
                <w:highlight w:val="yellow"/>
                <w:u w:val="single"/>
              </w:rPr>
              <w:t xml:space="preserve">          </w:t>
            </w:r>
            <w:r>
              <w:rPr>
                <w:rFonts w:hint="eastAsia" w:ascii="宋体" w:hAnsi="宋体" w:cs="宋体"/>
                <w:highlight w:val="yellow"/>
                <w:u w:val="single"/>
              </w:rPr>
              <w:t>（加盖比选申请人单位公章）</w:t>
            </w:r>
          </w:p>
          <w:p w14:paraId="45D99D5C">
            <w:pPr>
              <w:snapToGrid w:val="0"/>
              <w:spacing w:line="340" w:lineRule="exact"/>
              <w:ind w:firstLine="420" w:firstLineChars="200"/>
              <w:rPr>
                <w:rFonts w:hint="eastAsia" w:ascii="宋体" w:hAnsi="宋体"/>
                <w:highlight w:val="yellow"/>
              </w:rPr>
            </w:pPr>
            <w:r>
              <w:rPr>
                <w:rFonts w:hint="eastAsia" w:ascii="宋体" w:hAnsi="宋体" w:cs="宋体"/>
                <w:highlight w:val="yellow"/>
              </w:rPr>
              <w:t>在</w:t>
            </w:r>
            <w:r>
              <w:rPr>
                <w:rFonts w:hint="eastAsia" w:ascii="宋体" w:hAnsi="宋体" w:cs="宋体"/>
                <w:highlight w:val="yellow"/>
                <w:u w:val="single"/>
              </w:rPr>
              <w:t>2026年7月</w:t>
            </w:r>
            <w:r>
              <w:rPr>
                <w:rFonts w:hint="eastAsia" w:ascii="宋体" w:hAnsi="宋体" w:cs="宋体"/>
                <w:highlight w:val="yellow"/>
                <w:u w:val="single"/>
                <w:lang w:val="en-US" w:eastAsia="zh-CN"/>
              </w:rPr>
              <w:t>16</w:t>
            </w:r>
            <w:bookmarkStart w:id="168" w:name="_GoBack"/>
            <w:bookmarkEnd w:id="168"/>
            <w:r>
              <w:rPr>
                <w:rFonts w:hint="eastAsia" w:ascii="宋体" w:hAnsi="宋体" w:cs="宋体"/>
                <w:highlight w:val="yellow"/>
                <w:u w:val="single"/>
              </w:rPr>
              <w:t>日09时30分</w:t>
            </w:r>
            <w:r>
              <w:rPr>
                <w:rFonts w:hint="eastAsia" w:ascii="宋体" w:hAnsi="宋体" w:cs="宋体"/>
                <w:highlight w:val="yellow"/>
              </w:rPr>
              <w:t>（规定的比选时间）前不得开启</w:t>
            </w:r>
          </w:p>
          <w:p w14:paraId="4876BC98">
            <w:pPr>
              <w:snapToGrid w:val="0"/>
              <w:spacing w:line="340" w:lineRule="exact"/>
              <w:ind w:firstLine="420" w:firstLineChars="200"/>
              <w:rPr>
                <w:rFonts w:hint="eastAsia" w:ascii="宋体" w:hAnsi="宋体"/>
              </w:rPr>
            </w:pPr>
            <w:r>
              <w:rPr>
                <w:rFonts w:hint="eastAsia" w:ascii="宋体" w:hAnsi="宋体" w:cs="宋体"/>
                <w:highlight w:val="yellow"/>
              </w:rPr>
              <w:t>（注：采用</w:t>
            </w:r>
            <w:r>
              <w:rPr>
                <w:rFonts w:ascii="宋体" w:hAnsi="宋体" w:cs="宋体"/>
                <w:highlight w:val="yellow"/>
              </w:rPr>
              <w:t>A4</w:t>
            </w:r>
            <w:r>
              <w:rPr>
                <w:rFonts w:hint="eastAsia" w:ascii="宋体" w:hAnsi="宋体" w:cs="宋体"/>
                <w:highlight w:val="yellow"/>
              </w:rPr>
              <w:t>白纸打印后粘贴在比选申请文件大袋封套上）</w:t>
            </w:r>
          </w:p>
        </w:tc>
      </w:tr>
      <w:tr w14:paraId="5959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52270A6">
            <w:pPr>
              <w:spacing w:line="360" w:lineRule="auto"/>
              <w:jc w:val="center"/>
              <w:rPr>
                <w:rFonts w:hint="eastAsia" w:ascii="宋体" w:hAnsi="宋体"/>
              </w:rPr>
            </w:pPr>
            <w:r>
              <w:rPr>
                <w:rFonts w:ascii="宋体" w:hAnsi="宋体" w:cs="宋体"/>
              </w:rPr>
              <w:t>4.2.2</w:t>
            </w:r>
          </w:p>
        </w:tc>
        <w:tc>
          <w:tcPr>
            <w:tcW w:w="2160" w:type="dxa"/>
            <w:tcBorders>
              <w:left w:val="single" w:color="auto" w:sz="4" w:space="0"/>
            </w:tcBorders>
            <w:vAlign w:val="center"/>
          </w:tcPr>
          <w:p w14:paraId="65483D1C">
            <w:pPr>
              <w:spacing w:line="360" w:lineRule="auto"/>
              <w:jc w:val="center"/>
              <w:rPr>
                <w:rFonts w:hint="eastAsia" w:ascii="宋体" w:hAnsi="宋体"/>
              </w:rPr>
            </w:pPr>
            <w:r>
              <w:rPr>
                <w:rFonts w:hint="eastAsia" w:ascii="宋体" w:hAnsi="宋体" w:cs="宋体"/>
              </w:rPr>
              <w:t>递交比选申请文件地点</w:t>
            </w:r>
          </w:p>
        </w:tc>
        <w:tc>
          <w:tcPr>
            <w:tcW w:w="6326" w:type="dxa"/>
            <w:tcBorders>
              <w:left w:val="single" w:color="auto" w:sz="4" w:space="0"/>
            </w:tcBorders>
            <w:vAlign w:val="center"/>
          </w:tcPr>
          <w:p w14:paraId="1F5D4CD7">
            <w:pPr>
              <w:snapToGrid w:val="0"/>
              <w:spacing w:line="340" w:lineRule="exact"/>
              <w:ind w:firstLine="420" w:firstLineChars="200"/>
              <w:rPr>
                <w:rFonts w:hint="eastAsia" w:hAnsi="宋体"/>
              </w:rPr>
            </w:pPr>
            <w:r>
              <w:rPr>
                <w:rFonts w:hint="eastAsia" w:ascii="宋体" w:hAnsi="宋体" w:cs="宋体"/>
              </w:rPr>
              <w:t>渝北区昆仑大道56号 重庆龙头寺旅游集散中心13楼会议室</w:t>
            </w:r>
          </w:p>
        </w:tc>
      </w:tr>
      <w:tr w14:paraId="13A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DDAEC75">
            <w:pPr>
              <w:spacing w:line="360" w:lineRule="auto"/>
              <w:jc w:val="center"/>
              <w:rPr>
                <w:rFonts w:hint="eastAsia" w:ascii="宋体" w:hAnsi="宋体"/>
              </w:rPr>
            </w:pPr>
            <w:r>
              <w:rPr>
                <w:rFonts w:ascii="宋体" w:hAnsi="宋体" w:cs="宋体"/>
              </w:rPr>
              <w:t>4.2.3</w:t>
            </w:r>
          </w:p>
        </w:tc>
        <w:tc>
          <w:tcPr>
            <w:tcW w:w="2160" w:type="dxa"/>
            <w:tcBorders>
              <w:left w:val="single" w:color="auto" w:sz="4" w:space="0"/>
            </w:tcBorders>
            <w:vAlign w:val="center"/>
          </w:tcPr>
          <w:p w14:paraId="32AE3D24">
            <w:pPr>
              <w:spacing w:line="360" w:lineRule="auto"/>
              <w:jc w:val="center"/>
              <w:rPr>
                <w:rFonts w:hint="eastAsia" w:ascii="宋体" w:hAnsi="宋体"/>
              </w:rPr>
            </w:pPr>
            <w:r>
              <w:rPr>
                <w:rFonts w:hint="eastAsia" w:ascii="宋体" w:hAnsi="宋体" w:cs="宋体"/>
              </w:rPr>
              <w:t>是否退还比选申请文件</w:t>
            </w:r>
          </w:p>
        </w:tc>
        <w:tc>
          <w:tcPr>
            <w:tcW w:w="6326" w:type="dxa"/>
            <w:tcBorders>
              <w:left w:val="single" w:color="auto" w:sz="4" w:space="0"/>
            </w:tcBorders>
            <w:vAlign w:val="center"/>
          </w:tcPr>
          <w:p w14:paraId="616C527C">
            <w:pPr>
              <w:snapToGrid w:val="0"/>
              <w:spacing w:line="340" w:lineRule="exact"/>
              <w:ind w:firstLine="420" w:firstLineChars="200"/>
              <w:rPr>
                <w:rFonts w:hint="eastAsia" w:ascii="宋体" w:hAnsi="宋体"/>
              </w:rPr>
            </w:pPr>
            <w:r>
              <w:rPr>
                <w:rFonts w:ascii="宋体" w:hAnsi="宋体" w:cs="宋体"/>
              </w:rPr>
              <w:t>否</w:t>
            </w:r>
          </w:p>
        </w:tc>
      </w:tr>
      <w:tr w14:paraId="03C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95556A8">
            <w:pPr>
              <w:spacing w:line="360" w:lineRule="auto"/>
              <w:jc w:val="center"/>
              <w:rPr>
                <w:rFonts w:hint="eastAsia" w:ascii="宋体" w:hAnsi="宋体"/>
              </w:rPr>
            </w:pPr>
            <w:r>
              <w:rPr>
                <w:rFonts w:ascii="宋体" w:hAnsi="宋体" w:cs="宋体"/>
              </w:rPr>
              <w:t>5.1</w:t>
            </w:r>
          </w:p>
        </w:tc>
        <w:tc>
          <w:tcPr>
            <w:tcW w:w="2160" w:type="dxa"/>
            <w:tcBorders>
              <w:left w:val="single" w:color="auto" w:sz="4" w:space="0"/>
            </w:tcBorders>
            <w:vAlign w:val="center"/>
          </w:tcPr>
          <w:p w14:paraId="69EA4132">
            <w:pPr>
              <w:spacing w:line="360" w:lineRule="auto"/>
              <w:jc w:val="center"/>
              <w:rPr>
                <w:rFonts w:hint="eastAsia" w:ascii="宋体" w:hAnsi="宋体"/>
              </w:rPr>
            </w:pPr>
            <w:r>
              <w:rPr>
                <w:rFonts w:hint="eastAsia" w:ascii="宋体" w:hAnsi="宋体" w:cs="宋体"/>
              </w:rPr>
              <w:t>比选申请时间和地点</w:t>
            </w:r>
          </w:p>
        </w:tc>
        <w:tc>
          <w:tcPr>
            <w:tcW w:w="6326" w:type="dxa"/>
            <w:tcBorders>
              <w:left w:val="single" w:color="auto" w:sz="4" w:space="0"/>
            </w:tcBorders>
            <w:vAlign w:val="center"/>
          </w:tcPr>
          <w:p w14:paraId="5AD41705">
            <w:pPr>
              <w:snapToGrid w:val="0"/>
              <w:spacing w:line="340" w:lineRule="exact"/>
              <w:ind w:firstLine="420" w:firstLineChars="200"/>
              <w:rPr>
                <w:rFonts w:hint="eastAsia" w:ascii="宋体" w:hAnsi="宋体"/>
              </w:rPr>
            </w:pPr>
            <w:r>
              <w:rPr>
                <w:rFonts w:hint="eastAsia" w:ascii="宋体" w:hAnsi="宋体" w:cs="宋体"/>
              </w:rPr>
              <w:t>比选申请时间：同比选申请截止时间</w:t>
            </w:r>
          </w:p>
          <w:p w14:paraId="1583FE53">
            <w:pPr>
              <w:snapToGrid w:val="0"/>
              <w:spacing w:line="340" w:lineRule="exact"/>
              <w:ind w:firstLine="420" w:firstLineChars="200"/>
              <w:rPr>
                <w:rFonts w:hint="eastAsia" w:ascii="宋体" w:hAnsi="宋体"/>
              </w:rPr>
            </w:pPr>
            <w:r>
              <w:rPr>
                <w:rFonts w:hint="eastAsia" w:ascii="宋体" w:hAnsi="宋体" w:cs="宋体"/>
              </w:rPr>
              <w:t>比选申请地点：</w:t>
            </w:r>
            <w:r>
              <w:rPr>
                <w:rFonts w:hint="eastAsia" w:cs="宋体"/>
                <w:u w:val="single"/>
              </w:rPr>
              <w:t>渝北区昆仑大道</w:t>
            </w:r>
            <w:r>
              <w:rPr>
                <w:rFonts w:cs="宋体"/>
                <w:u w:val="single"/>
              </w:rPr>
              <w:t>56</w:t>
            </w:r>
            <w:r>
              <w:rPr>
                <w:rFonts w:hint="eastAsia" w:cs="宋体"/>
                <w:u w:val="single"/>
              </w:rPr>
              <w:t>号</w:t>
            </w:r>
            <w:r>
              <w:rPr>
                <w:rFonts w:cs="宋体"/>
                <w:u w:val="single"/>
              </w:rPr>
              <w:t xml:space="preserve"> </w:t>
            </w:r>
            <w:r>
              <w:rPr>
                <w:rFonts w:hint="eastAsia" w:cs="宋体"/>
                <w:u w:val="single"/>
              </w:rPr>
              <w:t>重庆龙头寺旅游集散中心</w:t>
            </w:r>
            <w:r>
              <w:rPr>
                <w:rFonts w:cs="宋体"/>
                <w:u w:val="single"/>
              </w:rPr>
              <w:t>13</w:t>
            </w:r>
            <w:r>
              <w:rPr>
                <w:rFonts w:hint="eastAsia" w:cs="宋体"/>
                <w:u w:val="single"/>
              </w:rPr>
              <w:t>楼会议室</w:t>
            </w:r>
          </w:p>
        </w:tc>
      </w:tr>
      <w:tr w14:paraId="2AA7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8E308AE">
            <w:pPr>
              <w:spacing w:line="360" w:lineRule="auto"/>
              <w:jc w:val="center"/>
              <w:rPr>
                <w:rFonts w:hint="eastAsia" w:ascii="宋体" w:hAnsi="宋体"/>
              </w:rPr>
            </w:pPr>
            <w:r>
              <w:rPr>
                <w:rFonts w:ascii="宋体" w:hAnsi="宋体" w:cs="宋体"/>
              </w:rPr>
              <w:t>5.2</w:t>
            </w:r>
          </w:p>
        </w:tc>
        <w:tc>
          <w:tcPr>
            <w:tcW w:w="2160" w:type="dxa"/>
            <w:tcBorders>
              <w:left w:val="single" w:color="auto" w:sz="4" w:space="0"/>
            </w:tcBorders>
            <w:vAlign w:val="center"/>
          </w:tcPr>
          <w:p w14:paraId="08D0AD0B">
            <w:pPr>
              <w:spacing w:line="360" w:lineRule="auto"/>
              <w:jc w:val="center"/>
              <w:rPr>
                <w:rFonts w:hint="eastAsia" w:ascii="宋体" w:hAnsi="宋体"/>
              </w:rPr>
            </w:pPr>
            <w:r>
              <w:rPr>
                <w:rFonts w:hint="eastAsia" w:ascii="宋体" w:hAnsi="宋体" w:cs="宋体"/>
              </w:rPr>
              <w:t>开标程序</w:t>
            </w:r>
          </w:p>
        </w:tc>
        <w:tc>
          <w:tcPr>
            <w:tcW w:w="6326" w:type="dxa"/>
            <w:tcBorders>
              <w:left w:val="single" w:color="auto" w:sz="4" w:space="0"/>
            </w:tcBorders>
          </w:tcPr>
          <w:p w14:paraId="488B2A74">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 宣布开标纪律；</w:t>
            </w:r>
          </w:p>
          <w:p w14:paraId="1DE88B78">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2. 宣布比选人、唱标人、记录人等有关人员姓名；</w:t>
            </w:r>
          </w:p>
          <w:p w14:paraId="7D3B409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3. 公布在比选申请截止时间前递交比选申请文件的比选申请人名称，并点名确认比选申请人是否派人到场；</w:t>
            </w:r>
          </w:p>
          <w:p w14:paraId="65293A44">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核验参加比选会议的比选申请人的法定代表人或委托代理人本人身份证（原件），核验被授权代理人的授权委托书（原件），以确认其身份合法有效。</w:t>
            </w:r>
          </w:p>
          <w:p w14:paraId="79AD2E12">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5.</w:t>
            </w:r>
            <w:r>
              <w:rPr>
                <w:rFonts w:ascii="宋体" w:hAnsi="宋体" w:cs="宋体"/>
              </w:rPr>
              <w:t xml:space="preserve"> </w:t>
            </w:r>
            <w:r>
              <w:rPr>
                <w:rFonts w:hint="eastAsia" w:ascii="宋体" w:hAnsi="宋体" w:cs="宋体"/>
              </w:rPr>
              <w:t>展示比选保证金缴款情况，未在规定时间缴纳比选保证金的，当场退还其比选申请文件。</w:t>
            </w:r>
          </w:p>
          <w:p w14:paraId="03CD73E9">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6. 密封情况检查：比选申请人推荐的代表检查比选申请文件是否按本须知4.1.1的规定密封，如发现比选申请文件没按本表4.1.1的规定密封，则当众原封退还。</w:t>
            </w:r>
          </w:p>
          <w:p w14:paraId="7BE45F6C">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7. 开启比选申请文件顺序：随机开启；</w:t>
            </w:r>
          </w:p>
          <w:p w14:paraId="032DB1C4">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8. 开启比选申请文件，公布比选申请人名称、比选报价。</w:t>
            </w:r>
          </w:p>
          <w:p w14:paraId="0B0965AD">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9. 比选申请人代表、比选人代表、记录人等有关人员在开标记录上签名确认；</w:t>
            </w:r>
          </w:p>
          <w:p w14:paraId="028E5D8B">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10. 开标结束。</w:t>
            </w:r>
          </w:p>
        </w:tc>
      </w:tr>
      <w:tr w14:paraId="0FA4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FD13688">
            <w:pPr>
              <w:spacing w:line="360" w:lineRule="auto"/>
              <w:jc w:val="center"/>
              <w:rPr>
                <w:rFonts w:hint="eastAsia" w:ascii="宋体" w:hAnsi="宋体"/>
              </w:rPr>
            </w:pPr>
            <w:r>
              <w:rPr>
                <w:rFonts w:ascii="宋体" w:hAnsi="宋体" w:cs="宋体"/>
              </w:rPr>
              <w:t>6.1.1</w:t>
            </w:r>
          </w:p>
        </w:tc>
        <w:tc>
          <w:tcPr>
            <w:tcW w:w="2160" w:type="dxa"/>
            <w:tcBorders>
              <w:left w:val="single" w:color="auto" w:sz="4" w:space="0"/>
            </w:tcBorders>
            <w:vAlign w:val="center"/>
          </w:tcPr>
          <w:p w14:paraId="4826017B">
            <w:pPr>
              <w:spacing w:line="360" w:lineRule="auto"/>
              <w:jc w:val="center"/>
              <w:rPr>
                <w:rFonts w:hint="eastAsia" w:ascii="宋体" w:hAnsi="宋体"/>
              </w:rPr>
            </w:pPr>
            <w:r>
              <w:rPr>
                <w:rFonts w:hint="eastAsia" w:ascii="宋体" w:hAnsi="宋体" w:cs="宋体"/>
              </w:rPr>
              <w:t>比选评审小组的组建</w:t>
            </w:r>
          </w:p>
        </w:tc>
        <w:tc>
          <w:tcPr>
            <w:tcW w:w="6326" w:type="dxa"/>
            <w:tcBorders>
              <w:left w:val="single" w:color="auto" w:sz="4" w:space="0"/>
            </w:tcBorders>
          </w:tcPr>
          <w:p w14:paraId="7513B21C">
            <w:pPr>
              <w:adjustRightInd w:val="0"/>
              <w:snapToGrid w:val="0"/>
              <w:spacing w:line="340" w:lineRule="exact"/>
              <w:ind w:right="113" w:firstLine="420" w:firstLineChars="200"/>
              <w:rPr>
                <w:rFonts w:hint="eastAsia" w:ascii="宋体" w:hAnsi="宋体"/>
                <w:u w:val="single"/>
              </w:rPr>
            </w:pPr>
            <w:r>
              <w:rPr>
                <w:rFonts w:hint="eastAsia" w:ascii="宋体" w:hAnsi="宋体" w:cs="宋体"/>
                <w:kern w:val="0"/>
              </w:rPr>
              <w:t>由比选人</w:t>
            </w:r>
            <w:r>
              <w:rPr>
                <w:rFonts w:ascii="宋体" w:hAnsi="宋体" w:cs="宋体"/>
                <w:kern w:val="0"/>
              </w:rPr>
              <w:t>按规定</w:t>
            </w:r>
            <w:r>
              <w:rPr>
                <w:rFonts w:hint="eastAsia" w:ascii="宋体" w:hAnsi="宋体" w:cs="宋体"/>
                <w:kern w:val="0"/>
              </w:rPr>
              <w:t>组建。</w:t>
            </w:r>
          </w:p>
        </w:tc>
      </w:tr>
      <w:tr w14:paraId="3EE3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EA4EEDE">
            <w:pPr>
              <w:spacing w:line="360" w:lineRule="auto"/>
              <w:jc w:val="center"/>
              <w:rPr>
                <w:rFonts w:hint="eastAsia" w:ascii="宋体" w:hAnsi="宋体"/>
              </w:rPr>
            </w:pPr>
            <w:r>
              <w:rPr>
                <w:rFonts w:ascii="宋体" w:hAnsi="宋体" w:cs="宋体"/>
              </w:rPr>
              <w:t>7.1</w:t>
            </w:r>
          </w:p>
        </w:tc>
        <w:tc>
          <w:tcPr>
            <w:tcW w:w="2160" w:type="dxa"/>
            <w:tcBorders>
              <w:left w:val="single" w:color="auto" w:sz="4" w:space="0"/>
            </w:tcBorders>
            <w:vAlign w:val="center"/>
          </w:tcPr>
          <w:p w14:paraId="586C8906">
            <w:pPr>
              <w:spacing w:line="360" w:lineRule="auto"/>
              <w:jc w:val="center"/>
              <w:rPr>
                <w:rFonts w:hint="eastAsia" w:ascii="宋体" w:hAnsi="宋体"/>
              </w:rPr>
            </w:pPr>
            <w:r>
              <w:rPr>
                <w:rFonts w:hint="eastAsia" w:ascii="宋体" w:hAnsi="宋体" w:cs="宋体"/>
              </w:rPr>
              <w:t>是否授权比选评审小组确定中选人</w:t>
            </w:r>
          </w:p>
        </w:tc>
        <w:tc>
          <w:tcPr>
            <w:tcW w:w="6326" w:type="dxa"/>
            <w:tcBorders>
              <w:left w:val="single" w:color="auto" w:sz="4" w:space="0"/>
            </w:tcBorders>
            <w:vAlign w:val="center"/>
          </w:tcPr>
          <w:p w14:paraId="56D184DE">
            <w:pPr>
              <w:pStyle w:val="20"/>
              <w:rPr>
                <w:rFonts w:cs="Times New Roman"/>
                <w:i/>
              </w:rPr>
            </w:pPr>
            <w:r>
              <w:rPr>
                <w:rFonts w:hint="eastAsia"/>
              </w:rPr>
              <w:t>否，推荐经评审综合得分由高到低排名前 3 名为中选候选人。</w:t>
            </w:r>
          </w:p>
        </w:tc>
      </w:tr>
      <w:tr w14:paraId="4210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AB8DB05">
            <w:pPr>
              <w:spacing w:line="360" w:lineRule="auto"/>
              <w:jc w:val="center"/>
              <w:rPr>
                <w:rFonts w:hint="eastAsia" w:ascii="宋体" w:hAnsi="宋体" w:cs="宋体"/>
              </w:rPr>
            </w:pPr>
            <w:r>
              <w:rPr>
                <w:rFonts w:ascii="宋体" w:hAnsi="宋体" w:cs="宋体"/>
              </w:rPr>
              <w:t>7.3.1</w:t>
            </w:r>
          </w:p>
        </w:tc>
        <w:tc>
          <w:tcPr>
            <w:tcW w:w="2160" w:type="dxa"/>
            <w:tcBorders>
              <w:left w:val="single" w:color="auto" w:sz="4" w:space="0"/>
            </w:tcBorders>
            <w:vAlign w:val="center"/>
          </w:tcPr>
          <w:p w14:paraId="10B71C4C">
            <w:pPr>
              <w:spacing w:line="360" w:lineRule="auto"/>
              <w:jc w:val="center"/>
              <w:rPr>
                <w:rFonts w:hint="eastAsia" w:ascii="宋体" w:hAnsi="宋体" w:cs="宋体"/>
              </w:rPr>
            </w:pPr>
            <w:r>
              <w:rPr>
                <w:rFonts w:hint="eastAsia" w:ascii="宋体" w:hAnsi="宋体" w:cs="宋体"/>
              </w:rPr>
              <w:t>履约担保</w:t>
            </w:r>
          </w:p>
        </w:tc>
        <w:tc>
          <w:tcPr>
            <w:tcW w:w="6326" w:type="dxa"/>
            <w:tcBorders>
              <w:left w:val="single" w:color="auto" w:sz="4" w:space="0"/>
            </w:tcBorders>
            <w:vAlign w:val="center"/>
          </w:tcPr>
          <w:p w14:paraId="5BC53C0A">
            <w:pPr>
              <w:pStyle w:val="20"/>
            </w:pPr>
            <w:r>
              <w:t>1</w:t>
            </w:r>
            <w:r>
              <w:rPr>
                <w:rFonts w:hint="eastAsia"/>
              </w:rPr>
              <w:t>、中选人是否提供履约担保：</w:t>
            </w:r>
            <w:r>
              <w:rPr>
                <w:rFonts w:hint="eastAsia"/>
                <w:u w:val="single"/>
              </w:rPr>
              <w:t>提供。</w:t>
            </w:r>
          </w:p>
          <w:p w14:paraId="389D40D2">
            <w:pPr>
              <w:pStyle w:val="20"/>
            </w:pPr>
            <w:r>
              <w:t>2</w:t>
            </w:r>
            <w:r>
              <w:rPr>
                <w:rFonts w:hint="eastAsia"/>
              </w:rPr>
              <w:t>、中选人提供履约担保的形式、金额及期限：</w:t>
            </w:r>
          </w:p>
          <w:p w14:paraId="03CC956E">
            <w:pPr>
              <w:pStyle w:val="95"/>
              <w:spacing w:line="400" w:lineRule="exact"/>
              <w:ind w:firstLine="420" w:firstLineChars="200"/>
              <w:rPr>
                <w:rFonts w:hint="eastAsia" w:ascii="宋体" w:hAnsi="宋体"/>
              </w:rPr>
            </w:pPr>
            <w:r>
              <w:rPr>
                <w:rFonts w:hint="eastAsia" w:ascii="宋体" w:hAnsi="宋体"/>
              </w:rPr>
              <w:t>（1）履约担保的形式：</w:t>
            </w:r>
            <w:r>
              <w:rPr>
                <w:rFonts w:hint="eastAsia" w:ascii="宋体" w:hAnsi="宋体"/>
                <w:kern w:val="0"/>
                <w:u w:val="single"/>
              </w:rPr>
              <w:t>现金或履约保函或现金+履约保函的组合。如为银行保函的，须是不可撤销且见索即付的独立保函</w:t>
            </w:r>
            <w:r>
              <w:rPr>
                <w:rFonts w:hint="eastAsia" w:ascii="宋体" w:hAnsi="宋体"/>
              </w:rPr>
              <w:t>；</w:t>
            </w:r>
          </w:p>
          <w:p w14:paraId="5A8D47F8">
            <w:pPr>
              <w:pStyle w:val="20"/>
              <w:rPr>
                <w:u w:val="single"/>
              </w:rPr>
            </w:pPr>
            <w:r>
              <w:rPr>
                <w:rFonts w:hint="eastAsia"/>
              </w:rPr>
              <w:t>（</w:t>
            </w:r>
            <w:r>
              <w:t>2</w:t>
            </w:r>
            <w:r>
              <w:rPr>
                <w:rFonts w:hint="eastAsia"/>
              </w:rPr>
              <w:t>）履约担保的金额：</w:t>
            </w:r>
            <w:r>
              <w:rPr>
                <w:rFonts w:hint="eastAsia"/>
                <w:u w:val="single"/>
              </w:rPr>
              <w:t>合同金额的10%；</w:t>
            </w:r>
          </w:p>
          <w:p w14:paraId="790ED8F8">
            <w:pPr>
              <w:pStyle w:val="20"/>
            </w:pPr>
            <w:r>
              <w:rPr>
                <w:rFonts w:hint="eastAsia"/>
              </w:rPr>
              <w:t>（</w:t>
            </w:r>
            <w:r>
              <w:t>3</w:t>
            </w:r>
            <w:r>
              <w:rPr>
                <w:rFonts w:hint="eastAsia"/>
              </w:rPr>
              <w:t>）履约担保的提交时间：</w:t>
            </w:r>
            <w:r>
              <w:rPr>
                <w:rFonts w:hint="eastAsia"/>
                <w:u w:val="single"/>
              </w:rPr>
              <w:t>合同签订前；</w:t>
            </w:r>
          </w:p>
          <w:p w14:paraId="49A6A72B">
            <w:pPr>
              <w:pStyle w:val="20"/>
            </w:pPr>
            <w:r>
              <w:rPr>
                <w:rFonts w:hint="eastAsia"/>
              </w:rPr>
              <w:t>（</w:t>
            </w:r>
            <w:r>
              <w:t>4</w:t>
            </w:r>
            <w:r>
              <w:rPr>
                <w:rFonts w:hint="eastAsia"/>
              </w:rPr>
              <w:t>）履约担保的期限：</w:t>
            </w:r>
            <w:r>
              <w:rPr>
                <w:rFonts w:hint="eastAsia"/>
                <w:kern w:val="0"/>
                <w:u w:val="single"/>
              </w:rPr>
              <w:t>见专用合同条款</w:t>
            </w:r>
            <w:r>
              <w:rPr>
                <w:rFonts w:hint="eastAsia"/>
                <w:u w:val="single"/>
              </w:rPr>
              <w:t>；</w:t>
            </w:r>
          </w:p>
          <w:p w14:paraId="1967E6E1">
            <w:pPr>
              <w:pStyle w:val="20"/>
            </w:pPr>
            <w:r>
              <w:rPr>
                <w:rFonts w:hint="eastAsia"/>
              </w:rPr>
              <w:t>（</w:t>
            </w:r>
            <w:r>
              <w:t>5</w:t>
            </w:r>
            <w:r>
              <w:rPr>
                <w:rFonts w:hint="eastAsia"/>
              </w:rPr>
              <w:t>）履约担保的退还时间：</w:t>
            </w:r>
            <w:r>
              <w:rPr>
                <w:rFonts w:hint="eastAsia"/>
                <w:kern w:val="0"/>
                <w:u w:val="single"/>
              </w:rPr>
              <w:t>见专用合同条款</w:t>
            </w:r>
            <w:r>
              <w:rPr>
                <w:rFonts w:hint="eastAsia"/>
                <w:u w:val="single"/>
              </w:rPr>
              <w:t>。</w:t>
            </w:r>
          </w:p>
        </w:tc>
      </w:tr>
    </w:tbl>
    <w:p w14:paraId="203E2444">
      <w:pPr>
        <w:pStyle w:val="5"/>
        <w:ind w:firstLine="640"/>
        <w:rPr>
          <w:rFonts w:hint="eastAsia" w:ascii="宋体" w:hAnsi="宋体"/>
          <w:b/>
          <w:bCs/>
          <w:color w:val="auto"/>
        </w:rPr>
      </w:pPr>
      <w:bookmarkStart w:id="13" w:name="_Toc29025"/>
      <w:bookmarkStart w:id="14" w:name="_Toc207790461"/>
      <w:bookmarkStart w:id="15" w:name="_Toc295208916"/>
      <w:r>
        <w:rPr>
          <w:rFonts w:ascii="宋体" w:hAnsi="宋体"/>
          <w:color w:val="auto"/>
        </w:rPr>
        <w:br w:type="page"/>
      </w:r>
      <w:bookmarkStart w:id="16" w:name="_Toc17529"/>
      <w:bookmarkStart w:id="17" w:name="_Toc180748388"/>
      <w:bookmarkStart w:id="18" w:name="_Toc226667702"/>
      <w:bookmarkStart w:id="19" w:name="_Toc137029018"/>
      <w:bookmarkStart w:id="20" w:name="_Toc114564060"/>
      <w:bookmarkStart w:id="21" w:name="_Toc416952086"/>
      <w:bookmarkStart w:id="22" w:name="_Toc28621"/>
      <w:r>
        <w:rPr>
          <w:rFonts w:ascii="宋体" w:hAnsi="宋体" w:cs="宋体"/>
          <w:color w:val="auto"/>
        </w:rPr>
        <w:t>1</w:t>
      </w:r>
      <w:r>
        <w:rPr>
          <w:rFonts w:hint="eastAsia" w:ascii="宋体" w:hAnsi="宋体" w:cs="宋体"/>
          <w:color w:val="auto"/>
        </w:rPr>
        <w:t>．总则</w:t>
      </w:r>
      <w:bookmarkEnd w:id="13"/>
      <w:bookmarkEnd w:id="14"/>
      <w:bookmarkEnd w:id="15"/>
      <w:bookmarkEnd w:id="16"/>
      <w:bookmarkEnd w:id="17"/>
      <w:bookmarkEnd w:id="18"/>
      <w:bookmarkEnd w:id="19"/>
      <w:bookmarkEnd w:id="20"/>
      <w:bookmarkEnd w:id="21"/>
      <w:bookmarkEnd w:id="22"/>
    </w:p>
    <w:p w14:paraId="0B0211BC">
      <w:pPr>
        <w:pStyle w:val="6"/>
        <w:adjustRightInd w:val="0"/>
        <w:snapToGrid w:val="0"/>
        <w:spacing w:before="0" w:after="0" w:line="360" w:lineRule="auto"/>
        <w:ind w:firstLine="420" w:firstLineChars="200"/>
        <w:rPr>
          <w:rFonts w:hint="eastAsia" w:ascii="宋体" w:hAnsi="宋体"/>
          <w:color w:val="auto"/>
          <w:sz w:val="21"/>
          <w:szCs w:val="21"/>
        </w:rPr>
      </w:pPr>
      <w:bookmarkStart w:id="23" w:name="_Toc6991"/>
      <w:r>
        <w:rPr>
          <w:rFonts w:ascii="宋体" w:hAnsi="宋体" w:cs="宋体"/>
          <w:color w:val="auto"/>
          <w:sz w:val="21"/>
          <w:szCs w:val="21"/>
        </w:rPr>
        <w:t xml:space="preserve">1.1 </w:t>
      </w:r>
      <w:r>
        <w:rPr>
          <w:rFonts w:hint="eastAsia" w:ascii="宋体" w:hAnsi="宋体" w:cs="宋体"/>
          <w:color w:val="auto"/>
          <w:sz w:val="21"/>
          <w:szCs w:val="21"/>
        </w:rPr>
        <w:t>项目概况</w:t>
      </w:r>
      <w:bookmarkEnd w:id="23"/>
    </w:p>
    <w:p w14:paraId="696F0248">
      <w:pPr>
        <w:spacing w:line="360" w:lineRule="auto"/>
        <w:ind w:firstLine="420" w:firstLineChars="200"/>
        <w:rPr>
          <w:rFonts w:hint="eastAsia" w:ascii="宋体" w:hAnsi="宋体"/>
        </w:rPr>
      </w:pPr>
      <w:r>
        <w:rPr>
          <w:rFonts w:ascii="宋体" w:hAnsi="宋体" w:cs="宋体"/>
        </w:rPr>
        <w:t xml:space="preserve">1.1.1 </w:t>
      </w:r>
      <w:r>
        <w:rPr>
          <w:rFonts w:hint="eastAsia" w:ascii="宋体" w:hAnsi="宋体" w:cs="宋体"/>
        </w:rPr>
        <w:t>根据有关法律、法规和规章的规定，本比选项目已具备比选条件，现对本项目进行比选。</w:t>
      </w:r>
    </w:p>
    <w:p w14:paraId="62B76BB5">
      <w:pPr>
        <w:spacing w:line="360" w:lineRule="auto"/>
        <w:ind w:firstLine="420" w:firstLineChars="200"/>
        <w:rPr>
          <w:rFonts w:hint="eastAsia" w:ascii="宋体" w:hAnsi="宋体"/>
        </w:rPr>
      </w:pPr>
      <w:r>
        <w:rPr>
          <w:rFonts w:ascii="宋体" w:hAnsi="宋体" w:cs="宋体"/>
        </w:rPr>
        <w:t xml:space="preserve">1.1.2 </w:t>
      </w:r>
      <w:r>
        <w:rPr>
          <w:rFonts w:hint="eastAsia" w:ascii="宋体" w:hAnsi="宋体" w:cs="宋体"/>
        </w:rPr>
        <w:t>本比选项目比选人：见比选申请人须知前附表。</w:t>
      </w:r>
    </w:p>
    <w:p w14:paraId="31ABD9A5">
      <w:pPr>
        <w:spacing w:line="360" w:lineRule="auto"/>
        <w:ind w:firstLine="420" w:firstLineChars="200"/>
        <w:rPr>
          <w:rFonts w:hint="eastAsia" w:ascii="宋体" w:hAnsi="宋体"/>
        </w:rPr>
      </w:pPr>
      <w:r>
        <w:rPr>
          <w:rFonts w:ascii="宋体" w:hAnsi="宋体" w:cs="宋体"/>
        </w:rPr>
        <w:t>1.1.3</w:t>
      </w:r>
      <w:r>
        <w:rPr>
          <w:rFonts w:hint="eastAsia" w:ascii="宋体" w:hAnsi="宋体" w:cs="宋体"/>
        </w:rPr>
        <w:t>本比选项目名称：见比选申请人须知前附表。</w:t>
      </w:r>
    </w:p>
    <w:p w14:paraId="28C94F15">
      <w:pPr>
        <w:spacing w:line="360" w:lineRule="auto"/>
        <w:ind w:firstLine="420" w:firstLineChars="200"/>
        <w:rPr>
          <w:rFonts w:hint="eastAsia" w:ascii="宋体" w:hAnsi="宋体"/>
        </w:rPr>
      </w:pPr>
      <w:r>
        <w:rPr>
          <w:rFonts w:ascii="宋体" w:hAnsi="宋体" w:cs="宋体"/>
        </w:rPr>
        <w:t xml:space="preserve">1.1.4 </w:t>
      </w:r>
      <w:r>
        <w:rPr>
          <w:rFonts w:hint="eastAsia" w:ascii="宋体" w:hAnsi="宋体" w:cs="宋体"/>
        </w:rPr>
        <w:t>本标段项目地点：见比选申请人须知前附表。</w:t>
      </w:r>
    </w:p>
    <w:p w14:paraId="4DEB9EB0">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1.2 </w:t>
      </w:r>
      <w:r>
        <w:rPr>
          <w:rFonts w:hint="eastAsia" w:ascii="宋体" w:hAnsi="宋体" w:cs="宋体"/>
          <w:color w:val="auto"/>
          <w:sz w:val="21"/>
          <w:szCs w:val="21"/>
        </w:rPr>
        <w:t>资金来源和落实情况</w:t>
      </w:r>
    </w:p>
    <w:p w14:paraId="63339968">
      <w:pPr>
        <w:spacing w:line="360" w:lineRule="auto"/>
        <w:ind w:firstLine="420" w:firstLineChars="200"/>
        <w:rPr>
          <w:rFonts w:hint="eastAsia" w:ascii="宋体" w:hAnsi="宋体"/>
        </w:rPr>
      </w:pPr>
      <w:r>
        <w:rPr>
          <w:rFonts w:ascii="宋体" w:hAnsi="宋体" w:cs="宋体"/>
        </w:rPr>
        <w:t xml:space="preserve">1.2.1 </w:t>
      </w:r>
      <w:r>
        <w:rPr>
          <w:rFonts w:hint="eastAsia" w:ascii="宋体" w:hAnsi="宋体" w:cs="宋体"/>
        </w:rPr>
        <w:t>本比选项目的资金来源：见比选申请人须知前附表。</w:t>
      </w:r>
    </w:p>
    <w:p w14:paraId="4D9111F5">
      <w:pPr>
        <w:spacing w:line="360" w:lineRule="auto"/>
        <w:ind w:firstLine="420" w:firstLineChars="200"/>
        <w:rPr>
          <w:rFonts w:hint="eastAsia" w:ascii="宋体" w:hAnsi="宋体"/>
        </w:rPr>
      </w:pPr>
      <w:r>
        <w:rPr>
          <w:rFonts w:ascii="宋体" w:hAnsi="宋体" w:cs="宋体"/>
        </w:rPr>
        <w:t xml:space="preserve">1.2.2 </w:t>
      </w:r>
      <w:r>
        <w:rPr>
          <w:rFonts w:hint="eastAsia" w:ascii="宋体" w:hAnsi="宋体" w:cs="宋体"/>
        </w:rPr>
        <w:t>本比选项目的出资比例：见比选申请人须知前附表。</w:t>
      </w:r>
    </w:p>
    <w:p w14:paraId="516AC26A">
      <w:pPr>
        <w:spacing w:line="360" w:lineRule="auto"/>
        <w:ind w:firstLine="420" w:firstLineChars="200"/>
        <w:rPr>
          <w:rFonts w:hint="eastAsia" w:ascii="宋体" w:hAnsi="宋体"/>
        </w:rPr>
      </w:pPr>
      <w:r>
        <w:rPr>
          <w:rFonts w:ascii="宋体" w:hAnsi="宋体" w:cs="宋体"/>
        </w:rPr>
        <w:t xml:space="preserve">1.2.3 </w:t>
      </w:r>
      <w:r>
        <w:rPr>
          <w:rFonts w:hint="eastAsia" w:ascii="宋体" w:hAnsi="宋体" w:cs="宋体"/>
        </w:rPr>
        <w:t>本比选项目的资金落实情况：见比选申请人须知前附表。</w:t>
      </w:r>
    </w:p>
    <w:p w14:paraId="07B13141">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1.3 </w:t>
      </w:r>
      <w:r>
        <w:rPr>
          <w:rFonts w:hint="eastAsia" w:ascii="宋体" w:hAnsi="宋体" w:cs="宋体"/>
          <w:color w:val="auto"/>
          <w:sz w:val="21"/>
          <w:szCs w:val="21"/>
        </w:rPr>
        <w:t>比选范围、服务期和质量要求</w:t>
      </w:r>
    </w:p>
    <w:p w14:paraId="33BB4ECD">
      <w:pPr>
        <w:spacing w:line="360" w:lineRule="auto"/>
        <w:ind w:firstLine="420" w:firstLineChars="200"/>
        <w:rPr>
          <w:rFonts w:hint="eastAsia" w:ascii="宋体" w:hAnsi="宋体"/>
        </w:rPr>
      </w:pPr>
      <w:r>
        <w:rPr>
          <w:rFonts w:ascii="宋体" w:hAnsi="宋体" w:cs="宋体"/>
        </w:rPr>
        <w:t xml:space="preserve">1.3.1 </w:t>
      </w:r>
      <w:r>
        <w:rPr>
          <w:rFonts w:hint="eastAsia" w:ascii="宋体" w:hAnsi="宋体" w:cs="宋体"/>
        </w:rPr>
        <w:t>本次比选范围：见比选申请人须知前附表。</w:t>
      </w:r>
    </w:p>
    <w:p w14:paraId="33CACD30">
      <w:pPr>
        <w:spacing w:line="360" w:lineRule="auto"/>
        <w:ind w:firstLine="420" w:firstLineChars="200"/>
        <w:rPr>
          <w:rFonts w:hint="eastAsia" w:ascii="宋体" w:hAnsi="宋体"/>
        </w:rPr>
      </w:pPr>
      <w:r>
        <w:rPr>
          <w:rFonts w:ascii="宋体" w:hAnsi="宋体" w:cs="宋体"/>
        </w:rPr>
        <w:t xml:space="preserve">1.3.2 </w:t>
      </w:r>
      <w:r>
        <w:rPr>
          <w:rFonts w:hint="eastAsia" w:ascii="宋体" w:hAnsi="宋体" w:cs="宋体"/>
        </w:rPr>
        <w:t>本标段的服务期：见比选申请人须知前附表。</w:t>
      </w:r>
    </w:p>
    <w:p w14:paraId="062E858E">
      <w:pPr>
        <w:spacing w:line="360" w:lineRule="auto"/>
        <w:ind w:firstLine="420" w:firstLineChars="200"/>
        <w:rPr>
          <w:rFonts w:hint="eastAsia" w:ascii="宋体" w:hAnsi="宋体"/>
        </w:rPr>
      </w:pPr>
      <w:r>
        <w:rPr>
          <w:rFonts w:ascii="宋体" w:hAnsi="宋体" w:cs="宋体"/>
        </w:rPr>
        <w:t xml:space="preserve">1.3.3 </w:t>
      </w:r>
      <w:r>
        <w:rPr>
          <w:rFonts w:hint="eastAsia" w:ascii="宋体" w:hAnsi="宋体" w:cs="宋体"/>
        </w:rPr>
        <w:t>本标段的质量要求：见比选申请人须知前附表。</w:t>
      </w:r>
    </w:p>
    <w:p w14:paraId="41C64744">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1.4 </w:t>
      </w:r>
      <w:r>
        <w:rPr>
          <w:rFonts w:hint="eastAsia" w:ascii="宋体" w:hAnsi="宋体" w:cs="宋体"/>
          <w:color w:val="auto"/>
          <w:sz w:val="21"/>
          <w:szCs w:val="21"/>
        </w:rPr>
        <w:t>比选申请人资格要求</w:t>
      </w:r>
    </w:p>
    <w:p w14:paraId="6EA8DBC2">
      <w:pPr>
        <w:spacing w:line="360" w:lineRule="auto"/>
        <w:ind w:firstLine="420" w:firstLineChars="200"/>
        <w:rPr>
          <w:rFonts w:hint="eastAsia" w:ascii="宋体" w:hAnsi="宋体"/>
        </w:rPr>
      </w:pPr>
      <w:r>
        <w:rPr>
          <w:rFonts w:ascii="宋体" w:hAnsi="宋体" w:cs="宋体"/>
        </w:rPr>
        <w:t xml:space="preserve">1.4.1 </w:t>
      </w:r>
      <w:r>
        <w:rPr>
          <w:rFonts w:hint="eastAsia" w:ascii="宋体" w:hAnsi="宋体" w:cs="宋体"/>
        </w:rPr>
        <w:t>比选申请人应具备承担本标段服务的资质条件、能力和信誉。</w:t>
      </w:r>
    </w:p>
    <w:p w14:paraId="5F039C6F">
      <w:pPr>
        <w:spacing w:line="360" w:lineRule="auto"/>
        <w:ind w:firstLine="420" w:firstLineChars="200"/>
        <w:rPr>
          <w:rFonts w:hint="eastAsia" w:ascii="宋体" w:hAnsi="宋体" w:cs="宋体"/>
        </w:rPr>
      </w:pPr>
      <w:r>
        <w:rPr>
          <w:rFonts w:hint="eastAsia" w:ascii="宋体" w:hAnsi="宋体" w:cs="宋体"/>
        </w:rPr>
        <w:t>见比选申请人须知前附表。</w:t>
      </w:r>
    </w:p>
    <w:p w14:paraId="28952B03">
      <w:pPr>
        <w:spacing w:line="360" w:lineRule="auto"/>
        <w:ind w:firstLine="420" w:firstLineChars="200"/>
        <w:rPr>
          <w:rFonts w:hint="eastAsia" w:ascii="宋体" w:hAnsi="宋体"/>
          <w:snapToGrid w:val="0"/>
          <w:kern w:val="0"/>
        </w:rPr>
      </w:pPr>
      <w:r>
        <w:rPr>
          <w:rFonts w:ascii="宋体" w:hAnsi="宋体"/>
          <w:snapToGrid w:val="0"/>
          <w:kern w:val="0"/>
        </w:rPr>
        <w:t xml:space="preserve">1.4.2 </w:t>
      </w:r>
      <w:r>
        <w:rPr>
          <w:rFonts w:hint="eastAsia" w:ascii="宋体" w:hAnsi="宋体"/>
          <w:snapToGrid w:val="0"/>
          <w:kern w:val="0"/>
        </w:rPr>
        <w:t>比选申请人须知前附表规定接受联合体竞选的，除应符合本章第1.4.1项和比选申请人须知前附表的要求外，还应遵守以下规定：</w:t>
      </w:r>
    </w:p>
    <w:p w14:paraId="7D9FE003">
      <w:pPr>
        <w:spacing w:line="360" w:lineRule="auto"/>
        <w:ind w:firstLine="420" w:firstLineChars="200"/>
        <w:rPr>
          <w:rFonts w:hint="eastAsia" w:ascii="宋体" w:hAnsi="宋体"/>
          <w:snapToGrid w:val="0"/>
          <w:kern w:val="0"/>
        </w:rPr>
      </w:pPr>
      <w:r>
        <w:rPr>
          <w:rFonts w:hint="eastAsia" w:ascii="宋体" w:hAnsi="宋体"/>
          <w:snapToGrid w:val="0"/>
          <w:kern w:val="0"/>
        </w:rPr>
        <w:t>（1）联合体各方应按比选文件提供的格式签订联合体协议书，明确联合体牵头人和各方权利义务，并承诺就中选项目向比选人承担连带责任；</w:t>
      </w:r>
    </w:p>
    <w:p w14:paraId="7961CFB1">
      <w:pPr>
        <w:spacing w:line="360" w:lineRule="auto"/>
        <w:ind w:firstLine="420" w:firstLineChars="200"/>
        <w:rPr>
          <w:rFonts w:hint="eastAsia" w:ascii="宋体" w:hAnsi="宋体"/>
          <w:snapToGrid w:val="0"/>
          <w:kern w:val="0"/>
        </w:rPr>
      </w:pPr>
      <w:r>
        <w:rPr>
          <w:rFonts w:hint="eastAsia" w:ascii="宋体" w:hAnsi="宋体"/>
          <w:snapToGrid w:val="0"/>
          <w:kern w:val="0"/>
        </w:rPr>
        <w:t>（2）联合体协议约定同一专业分工由两个及以上单位共同承担的，按照资质等级较低的单位确定资质等级；</w:t>
      </w:r>
    </w:p>
    <w:p w14:paraId="3869BC34">
      <w:pPr>
        <w:spacing w:line="360" w:lineRule="auto"/>
        <w:ind w:firstLine="420" w:firstLineChars="200"/>
        <w:rPr>
          <w:rFonts w:hint="eastAsia" w:ascii="宋体" w:hAnsi="宋体"/>
          <w:snapToGrid w:val="0"/>
          <w:kern w:val="0"/>
        </w:rPr>
      </w:pPr>
      <w:r>
        <w:rPr>
          <w:rFonts w:hint="eastAsia" w:ascii="宋体" w:hAnsi="宋体"/>
          <w:snapToGrid w:val="0"/>
          <w:kern w:val="0"/>
        </w:rPr>
        <w:t>（3）联合体各方不得再以自己名义单独或参加其他联合体在本比选项目同一标段中竞选，否则各相关竞选均无效。</w:t>
      </w:r>
    </w:p>
    <w:p w14:paraId="4B65D6F4">
      <w:pPr>
        <w:spacing w:line="360" w:lineRule="auto"/>
        <w:ind w:firstLine="420" w:firstLineChars="200"/>
        <w:rPr>
          <w:rFonts w:hint="eastAsia" w:ascii="宋体" w:hAnsi="宋体"/>
          <w:snapToGrid w:val="0"/>
          <w:kern w:val="0"/>
          <w:position w:val="-2"/>
        </w:rPr>
      </w:pPr>
      <w:r>
        <w:rPr>
          <w:rFonts w:hint="eastAsia" w:ascii="宋体" w:hAnsi="宋体"/>
          <w:snapToGrid w:val="0"/>
          <w:kern w:val="0"/>
          <w:position w:val="-2"/>
        </w:rPr>
        <w:t>1</w:t>
      </w:r>
      <w:r>
        <w:rPr>
          <w:rFonts w:ascii="宋体" w:hAnsi="宋体"/>
          <w:snapToGrid w:val="0"/>
          <w:kern w:val="0"/>
          <w:position w:val="-2"/>
        </w:rPr>
        <w:t xml:space="preserve">.4.3 </w:t>
      </w:r>
      <w:r>
        <w:rPr>
          <w:rFonts w:hint="eastAsia" w:ascii="宋体" w:hAnsi="宋体"/>
          <w:snapToGrid w:val="0"/>
          <w:kern w:val="0"/>
          <w:position w:val="-2"/>
        </w:rPr>
        <w:t>比选申请人不得存在下列情形之一：</w:t>
      </w:r>
    </w:p>
    <w:p w14:paraId="1CF43419">
      <w:pPr>
        <w:spacing w:line="360" w:lineRule="auto"/>
        <w:ind w:firstLine="420" w:firstLineChars="200"/>
        <w:rPr>
          <w:rFonts w:hint="eastAsia" w:ascii="宋体" w:hAnsi="宋体"/>
          <w:snapToGrid w:val="0"/>
          <w:kern w:val="0"/>
        </w:rPr>
      </w:pPr>
      <w:r>
        <w:rPr>
          <w:rFonts w:ascii="宋体" w:hAnsi="宋体"/>
          <w:snapToGrid w:val="0"/>
          <w:kern w:val="0"/>
        </w:rPr>
        <w:t>（1）</w:t>
      </w:r>
      <w:r>
        <w:rPr>
          <w:rFonts w:hint="eastAsia" w:ascii="宋体" w:hAnsi="宋体"/>
          <w:snapToGrid w:val="0"/>
          <w:kern w:val="0"/>
        </w:rPr>
        <w:t>为比选人不具有独立法人资格的附属机构（单位）</w:t>
      </w:r>
      <w:r>
        <w:rPr>
          <w:rFonts w:ascii="宋体" w:hAnsi="宋体"/>
          <w:snapToGrid w:val="0"/>
          <w:kern w:val="0"/>
        </w:rPr>
        <w:t>；</w:t>
      </w:r>
    </w:p>
    <w:p w14:paraId="5F7F544F">
      <w:pPr>
        <w:spacing w:line="360" w:lineRule="auto"/>
        <w:ind w:firstLine="420" w:firstLineChars="200"/>
        <w:rPr>
          <w:rFonts w:hint="eastAsia" w:ascii="宋体" w:hAnsi="宋体"/>
          <w:snapToGrid w:val="0"/>
          <w:kern w:val="0"/>
        </w:rPr>
      </w:pPr>
      <w:r>
        <w:rPr>
          <w:rFonts w:ascii="宋体" w:hAnsi="宋体"/>
          <w:snapToGrid w:val="0"/>
          <w:kern w:val="0"/>
        </w:rPr>
        <w:t>（2）</w:t>
      </w:r>
      <w:r>
        <w:rPr>
          <w:rFonts w:hint="eastAsia" w:ascii="宋体" w:hAnsi="宋体"/>
          <w:snapToGrid w:val="0"/>
          <w:kern w:val="0"/>
        </w:rPr>
        <w:t>与比选人存在利害关系且可能影响比选公正性</w:t>
      </w:r>
      <w:r>
        <w:rPr>
          <w:rFonts w:ascii="宋体" w:hAnsi="宋体"/>
          <w:snapToGrid w:val="0"/>
          <w:kern w:val="0"/>
        </w:rPr>
        <w:t>；</w:t>
      </w:r>
    </w:p>
    <w:p w14:paraId="32D24181">
      <w:pPr>
        <w:spacing w:line="360" w:lineRule="auto"/>
        <w:ind w:firstLine="420" w:firstLineChars="200"/>
        <w:rPr>
          <w:rFonts w:hint="eastAsia" w:ascii="宋体" w:hAnsi="宋体"/>
          <w:snapToGrid w:val="0"/>
          <w:kern w:val="0"/>
        </w:rPr>
      </w:pPr>
      <w:r>
        <w:rPr>
          <w:rFonts w:ascii="宋体" w:hAnsi="宋体"/>
          <w:snapToGrid w:val="0"/>
          <w:kern w:val="0"/>
        </w:rPr>
        <w:t>（3）</w:t>
      </w:r>
      <w:r>
        <w:t>与本</w:t>
      </w:r>
      <w:r>
        <w:rPr>
          <w:rFonts w:hint="eastAsia"/>
        </w:rPr>
        <w:t>比选</w:t>
      </w:r>
      <w:r>
        <w:t>项目的其他</w:t>
      </w:r>
      <w:r>
        <w:rPr>
          <w:rFonts w:hint="eastAsia"/>
        </w:rPr>
        <w:t>比选申请</w:t>
      </w:r>
      <w:r>
        <w:t>人为同一个单位负责人</w:t>
      </w:r>
      <w:r>
        <w:rPr>
          <w:rFonts w:ascii="宋体" w:hAnsi="宋体"/>
          <w:snapToGrid w:val="0"/>
          <w:kern w:val="0"/>
        </w:rPr>
        <w:t>；</w:t>
      </w:r>
    </w:p>
    <w:p w14:paraId="4727AD6E">
      <w:pPr>
        <w:spacing w:line="360" w:lineRule="auto"/>
        <w:ind w:firstLine="420" w:firstLineChars="200"/>
        <w:rPr>
          <w:rFonts w:hint="eastAsia" w:ascii="宋体" w:hAnsi="宋体"/>
          <w:snapToGrid w:val="0"/>
          <w:kern w:val="0"/>
        </w:rPr>
      </w:pPr>
      <w:r>
        <w:rPr>
          <w:rFonts w:ascii="宋体" w:hAnsi="宋体"/>
          <w:snapToGrid w:val="0"/>
          <w:kern w:val="0"/>
        </w:rPr>
        <w:t>（4）</w:t>
      </w:r>
      <w:r>
        <w:t>与本</w:t>
      </w:r>
      <w:r>
        <w:rPr>
          <w:rFonts w:hint="eastAsia"/>
        </w:rPr>
        <w:t>比选</w:t>
      </w:r>
      <w:r>
        <w:t>项目的其他</w:t>
      </w:r>
      <w:r>
        <w:rPr>
          <w:rFonts w:hint="eastAsia"/>
        </w:rPr>
        <w:t>比选申请</w:t>
      </w:r>
      <w:r>
        <w:t>人存在控股、管理关系；</w:t>
      </w:r>
    </w:p>
    <w:p w14:paraId="58353E4F">
      <w:pPr>
        <w:spacing w:line="360" w:lineRule="auto"/>
        <w:ind w:firstLine="420" w:firstLineChars="200"/>
        <w:rPr>
          <w:rFonts w:hint="eastAsia" w:ascii="宋体" w:hAnsi="宋体"/>
          <w:snapToGrid w:val="0"/>
          <w:kern w:val="0"/>
        </w:rPr>
      </w:pPr>
      <w:r>
        <w:rPr>
          <w:rFonts w:ascii="宋体" w:hAnsi="宋体"/>
          <w:snapToGrid w:val="0"/>
          <w:kern w:val="0"/>
        </w:rPr>
        <w:t>（5）</w:t>
      </w:r>
      <w:r>
        <w:rPr>
          <w:rFonts w:hint="eastAsia" w:ascii="宋体" w:hAnsi="宋体"/>
          <w:snapToGrid w:val="0"/>
          <w:kern w:val="0"/>
        </w:rPr>
        <w:t>为本比选项目的代建人</w:t>
      </w:r>
      <w:r>
        <w:rPr>
          <w:rFonts w:ascii="宋体" w:hAnsi="宋体"/>
          <w:snapToGrid w:val="0"/>
          <w:kern w:val="0"/>
        </w:rPr>
        <w:t>；</w:t>
      </w:r>
    </w:p>
    <w:p w14:paraId="0DA44561">
      <w:pPr>
        <w:spacing w:line="360" w:lineRule="auto"/>
        <w:ind w:firstLine="420" w:firstLineChars="200"/>
        <w:rPr>
          <w:rFonts w:hint="eastAsia" w:ascii="宋体" w:hAnsi="宋体"/>
          <w:snapToGrid w:val="0"/>
          <w:kern w:val="0"/>
        </w:rPr>
      </w:pPr>
      <w:r>
        <w:rPr>
          <w:rFonts w:ascii="宋体" w:hAnsi="宋体"/>
          <w:snapToGrid w:val="0"/>
          <w:kern w:val="0"/>
        </w:rPr>
        <w:t>（6）</w:t>
      </w:r>
      <w:r>
        <w:t>为本</w:t>
      </w:r>
      <w:r>
        <w:rPr>
          <w:rFonts w:hint="eastAsia" w:ascii="宋体" w:hAnsi="宋体"/>
          <w:snapToGrid w:val="0"/>
          <w:kern w:val="0"/>
        </w:rPr>
        <w:t>比选</w:t>
      </w:r>
      <w:r>
        <w:t>项目的</w:t>
      </w:r>
      <w:r>
        <w:rPr>
          <w:rFonts w:hint="eastAsia" w:ascii="宋体" w:hAnsi="宋体"/>
          <w:snapToGrid w:val="0"/>
          <w:kern w:val="0"/>
        </w:rPr>
        <w:t>比选</w:t>
      </w:r>
      <w:r>
        <w:t>代理机构</w:t>
      </w:r>
      <w:r>
        <w:rPr>
          <w:rFonts w:ascii="宋体" w:hAnsi="宋体"/>
          <w:snapToGrid w:val="0"/>
          <w:kern w:val="0"/>
        </w:rPr>
        <w:t>；</w:t>
      </w:r>
    </w:p>
    <w:p w14:paraId="72064432">
      <w:pPr>
        <w:spacing w:line="360" w:lineRule="auto"/>
        <w:ind w:firstLine="420" w:firstLineChars="200"/>
        <w:rPr>
          <w:rFonts w:hint="eastAsia" w:ascii="宋体" w:hAnsi="宋体"/>
          <w:snapToGrid w:val="0"/>
          <w:kern w:val="0"/>
        </w:rPr>
      </w:pPr>
      <w:r>
        <w:rPr>
          <w:rFonts w:ascii="宋体" w:hAnsi="宋体"/>
          <w:snapToGrid w:val="0"/>
          <w:kern w:val="0"/>
        </w:rPr>
        <w:t>（7）</w:t>
      </w:r>
      <w:r>
        <w:rPr>
          <w:rFonts w:hint="eastAsia" w:ascii="宋体" w:hAnsi="宋体"/>
          <w:snapToGrid w:val="0"/>
          <w:kern w:val="0"/>
        </w:rPr>
        <w:t>与本比选项目的代建人或比选代理机构同为一个法定代表人；</w:t>
      </w:r>
    </w:p>
    <w:p w14:paraId="75732793">
      <w:pPr>
        <w:spacing w:line="360" w:lineRule="auto"/>
        <w:ind w:firstLine="420" w:firstLineChars="200"/>
        <w:rPr>
          <w:rFonts w:hint="eastAsia" w:ascii="宋体" w:hAnsi="宋体"/>
          <w:snapToGrid w:val="0"/>
          <w:kern w:val="0"/>
        </w:rPr>
      </w:pPr>
      <w:r>
        <w:rPr>
          <w:rFonts w:hint="eastAsia" w:ascii="宋体" w:hAnsi="宋体"/>
          <w:snapToGrid w:val="0"/>
          <w:kern w:val="0"/>
        </w:rPr>
        <w:t>（8）与本比选项目的代建人或比选代理机构存在控股或参股关系</w:t>
      </w:r>
      <w:r>
        <w:rPr>
          <w:rFonts w:ascii="宋体" w:hAnsi="宋体"/>
          <w:snapToGrid w:val="0"/>
          <w:kern w:val="0"/>
        </w:rPr>
        <w:t>；</w:t>
      </w:r>
    </w:p>
    <w:p w14:paraId="5DC22484">
      <w:pPr>
        <w:spacing w:line="360" w:lineRule="auto"/>
        <w:ind w:firstLine="420" w:firstLineChars="200"/>
        <w:rPr>
          <w:rFonts w:hint="eastAsia" w:ascii="宋体" w:hAnsi="宋体"/>
          <w:snapToGrid w:val="0"/>
          <w:kern w:val="0"/>
        </w:rPr>
      </w:pPr>
      <w:r>
        <w:rPr>
          <w:rFonts w:ascii="宋体" w:hAnsi="宋体"/>
          <w:snapToGrid w:val="0"/>
          <w:kern w:val="0"/>
        </w:rPr>
        <w:t>（9）</w:t>
      </w:r>
      <w:r>
        <w:rPr>
          <w:rFonts w:hint="eastAsia" w:ascii="宋体" w:hAnsi="宋体"/>
          <w:snapToGrid w:val="0"/>
          <w:kern w:val="0"/>
        </w:rPr>
        <w:t>被依法暂停或者取消比选资格</w:t>
      </w:r>
      <w:r>
        <w:rPr>
          <w:rFonts w:ascii="宋体" w:hAnsi="宋体"/>
          <w:snapToGrid w:val="0"/>
          <w:kern w:val="0"/>
        </w:rPr>
        <w:t>；</w:t>
      </w:r>
    </w:p>
    <w:p w14:paraId="7BFFCE5E">
      <w:pPr>
        <w:spacing w:line="360" w:lineRule="auto"/>
        <w:ind w:firstLine="420" w:firstLineChars="200"/>
        <w:rPr>
          <w:rFonts w:hint="eastAsia" w:ascii="宋体" w:hAnsi="宋体"/>
          <w:snapToGrid w:val="0"/>
          <w:kern w:val="0"/>
        </w:rPr>
      </w:pPr>
      <w:r>
        <w:rPr>
          <w:rFonts w:ascii="宋体" w:hAnsi="宋体"/>
          <w:snapToGrid w:val="0"/>
          <w:kern w:val="0"/>
        </w:rPr>
        <w:t>（10）</w:t>
      </w:r>
      <w:r>
        <w:rPr>
          <w:rFonts w:hint="eastAsia" w:ascii="宋体" w:hAnsi="宋体"/>
          <w:snapToGrid w:val="0"/>
          <w:kern w:val="0"/>
        </w:rPr>
        <w:t>被责令停产停业、暂扣或者吊销许可证、暂扣或者吊销执照；</w:t>
      </w:r>
    </w:p>
    <w:p w14:paraId="1F9CD400">
      <w:pPr>
        <w:spacing w:line="360" w:lineRule="auto"/>
        <w:ind w:firstLine="420" w:firstLineChars="200"/>
        <w:rPr>
          <w:rFonts w:hint="eastAsia" w:ascii="宋体" w:hAnsi="宋体"/>
          <w:snapToGrid w:val="0"/>
          <w:kern w:val="0"/>
        </w:rPr>
      </w:pPr>
      <w:r>
        <w:rPr>
          <w:rFonts w:hint="eastAsia" w:ascii="宋体" w:hAnsi="宋体"/>
          <w:snapToGrid w:val="0"/>
          <w:kern w:val="0"/>
        </w:rPr>
        <w:t>（11）进入清算程序，或被宣告破产，或其他丧失履约能力的情形；</w:t>
      </w:r>
    </w:p>
    <w:p w14:paraId="5E7DD48C">
      <w:pPr>
        <w:spacing w:line="360" w:lineRule="auto"/>
        <w:ind w:firstLine="420" w:firstLineChars="200"/>
        <w:rPr>
          <w:rFonts w:hint="eastAsia" w:ascii="宋体" w:hAnsi="宋体"/>
          <w:snapToGrid w:val="0"/>
          <w:kern w:val="0"/>
        </w:rPr>
      </w:pPr>
      <w:r>
        <w:rPr>
          <w:rFonts w:hint="eastAsia" w:ascii="宋体" w:hAnsi="宋体"/>
          <w:snapToGrid w:val="0"/>
          <w:kern w:val="0"/>
        </w:rPr>
        <w:t>（12）被市场监督管理机关在全国企业信用信息公示系统中列入严重违法失信企业名单；</w:t>
      </w:r>
    </w:p>
    <w:p w14:paraId="1C4FE2D1">
      <w:pPr>
        <w:spacing w:line="360" w:lineRule="auto"/>
        <w:ind w:firstLine="420" w:firstLineChars="200"/>
        <w:rPr>
          <w:rFonts w:hint="eastAsia" w:ascii="宋体" w:hAnsi="宋体"/>
          <w:snapToGrid w:val="0"/>
          <w:kern w:val="0"/>
        </w:rPr>
      </w:pPr>
      <w:r>
        <w:rPr>
          <w:rFonts w:hint="eastAsia" w:ascii="宋体" w:hAnsi="宋体"/>
          <w:snapToGrid w:val="0"/>
          <w:kern w:val="0"/>
        </w:rPr>
        <w:t>（13）被国家、重庆市（含市或任意区县）有关行政部门处以暂停比选资格行政处罚，且在处罚期限内的；</w:t>
      </w:r>
    </w:p>
    <w:p w14:paraId="3FBD2B3E">
      <w:pPr>
        <w:spacing w:line="360" w:lineRule="auto"/>
        <w:ind w:firstLine="420" w:firstLineChars="200"/>
        <w:rPr>
          <w:rFonts w:hint="eastAsia" w:ascii="宋体" w:hAnsi="宋体"/>
          <w:snapToGrid w:val="0"/>
          <w:kern w:val="0"/>
        </w:rPr>
      </w:pPr>
      <w:r>
        <w:rPr>
          <w:rFonts w:hint="eastAsia" w:ascii="宋体" w:hAnsi="宋体"/>
          <w:snapToGrid w:val="0"/>
          <w:kern w:val="0"/>
        </w:rPr>
        <w:t>（14）法律法规或比选申请人须知前附表规定的其他情形</w:t>
      </w:r>
      <w:r>
        <w:rPr>
          <w:rFonts w:ascii="宋体" w:hAnsi="宋体"/>
          <w:snapToGrid w:val="0"/>
          <w:kern w:val="0"/>
        </w:rPr>
        <w:t>。</w:t>
      </w:r>
    </w:p>
    <w:p w14:paraId="5730AFA8">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1.5 </w:t>
      </w:r>
      <w:r>
        <w:rPr>
          <w:rFonts w:hint="eastAsia" w:ascii="宋体" w:hAnsi="宋体" w:cs="宋体"/>
          <w:color w:val="auto"/>
          <w:sz w:val="21"/>
          <w:szCs w:val="21"/>
        </w:rPr>
        <w:t>费用承担</w:t>
      </w:r>
    </w:p>
    <w:p w14:paraId="01CF9A79">
      <w:pPr>
        <w:spacing w:line="360" w:lineRule="auto"/>
        <w:ind w:firstLine="420" w:firstLineChars="200"/>
        <w:rPr>
          <w:rFonts w:hint="eastAsia" w:ascii="宋体" w:hAnsi="宋体"/>
        </w:rPr>
      </w:pPr>
      <w:r>
        <w:rPr>
          <w:rFonts w:hint="eastAsia" w:ascii="宋体" w:hAnsi="宋体" w:cs="宋体"/>
        </w:rPr>
        <w:t>比选申请人准备和参加比选申请活动发生的费用自理。</w:t>
      </w:r>
    </w:p>
    <w:p w14:paraId="1465D0A7">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1.6 </w:t>
      </w:r>
      <w:r>
        <w:rPr>
          <w:rFonts w:hint="eastAsia" w:ascii="宋体" w:hAnsi="宋体" w:cs="宋体"/>
          <w:color w:val="auto"/>
          <w:sz w:val="21"/>
          <w:szCs w:val="21"/>
        </w:rPr>
        <w:t>保密</w:t>
      </w:r>
    </w:p>
    <w:p w14:paraId="21024F18">
      <w:pPr>
        <w:spacing w:line="360" w:lineRule="auto"/>
        <w:ind w:firstLine="420" w:firstLineChars="200"/>
        <w:rPr>
          <w:rFonts w:hint="eastAsia" w:ascii="宋体" w:hAnsi="宋体"/>
        </w:rPr>
      </w:pPr>
      <w:r>
        <w:rPr>
          <w:rFonts w:hint="eastAsia" w:ascii="宋体" w:hAnsi="宋体" w:cs="宋体"/>
        </w:rPr>
        <w:t>参与竞争性比选活动的各方应对比选文件和比选申请文件中的商业和技术等秘密保密，违者应对由此造成的后果承担法律责任。</w:t>
      </w:r>
    </w:p>
    <w:p w14:paraId="70A10D94">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1.7 </w:t>
      </w:r>
      <w:r>
        <w:rPr>
          <w:rFonts w:hint="eastAsia" w:ascii="宋体" w:hAnsi="宋体" w:cs="宋体"/>
          <w:color w:val="auto"/>
          <w:sz w:val="21"/>
          <w:szCs w:val="21"/>
        </w:rPr>
        <w:t>语言文字</w:t>
      </w:r>
    </w:p>
    <w:p w14:paraId="6D92DA01">
      <w:pPr>
        <w:spacing w:line="360" w:lineRule="auto"/>
        <w:ind w:firstLine="420" w:firstLineChars="200"/>
        <w:rPr>
          <w:rFonts w:hint="eastAsia" w:ascii="宋体" w:hAnsi="宋体"/>
        </w:rPr>
      </w:pPr>
      <w:r>
        <w:rPr>
          <w:rFonts w:hint="eastAsia" w:ascii="宋体" w:hAnsi="宋体" w:cs="宋体"/>
        </w:rPr>
        <w:t>除专用术语外，与竞争性比选有关的语言均使用中文。必要时专用术语应附有中文注释。</w:t>
      </w:r>
    </w:p>
    <w:p w14:paraId="35C2404A">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1.8 </w:t>
      </w:r>
      <w:r>
        <w:rPr>
          <w:rFonts w:hint="eastAsia" w:ascii="宋体" w:hAnsi="宋体" w:cs="宋体"/>
          <w:color w:val="auto"/>
          <w:sz w:val="21"/>
          <w:szCs w:val="21"/>
        </w:rPr>
        <w:t>计量单位</w:t>
      </w:r>
    </w:p>
    <w:p w14:paraId="78292E52">
      <w:pPr>
        <w:spacing w:line="360" w:lineRule="auto"/>
        <w:ind w:firstLine="420" w:firstLineChars="200"/>
        <w:rPr>
          <w:rFonts w:hint="eastAsia" w:ascii="宋体" w:hAnsi="宋体"/>
        </w:rPr>
      </w:pPr>
      <w:r>
        <w:rPr>
          <w:rFonts w:hint="eastAsia" w:ascii="宋体" w:hAnsi="宋体" w:cs="宋体"/>
        </w:rPr>
        <w:t>所有计量均采用中华人民共和国法定计量单位。</w:t>
      </w:r>
    </w:p>
    <w:p w14:paraId="5EE2FF04">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1.9 </w:t>
      </w:r>
      <w:r>
        <w:rPr>
          <w:rFonts w:hint="eastAsia" w:ascii="宋体" w:hAnsi="宋体" w:cs="宋体"/>
          <w:color w:val="auto"/>
          <w:sz w:val="21"/>
          <w:szCs w:val="21"/>
        </w:rPr>
        <w:t>踏勘现场</w:t>
      </w:r>
    </w:p>
    <w:p w14:paraId="455E26C7">
      <w:pPr>
        <w:spacing w:line="360" w:lineRule="auto"/>
        <w:ind w:firstLine="420" w:firstLineChars="200"/>
        <w:rPr>
          <w:rFonts w:hint="eastAsia" w:ascii="宋体" w:hAnsi="宋体"/>
        </w:rPr>
      </w:pPr>
      <w:r>
        <w:rPr>
          <w:rFonts w:ascii="宋体" w:hAnsi="宋体" w:cs="宋体"/>
        </w:rPr>
        <w:t>1.9.1</w:t>
      </w:r>
      <w:r>
        <w:rPr>
          <w:rFonts w:hint="eastAsia" w:ascii="宋体" w:hAnsi="宋体" w:cs="宋体"/>
        </w:rPr>
        <w:t>比选申请人须知前附表规定组织踏勘现场的，比选人按比选申请人须知前附表规定的时间、地点组织比选申请人踏勘项目现场。部分比选申请人未按时参加踏勘现场的，不影响踏勘现场的正常进行。</w:t>
      </w:r>
    </w:p>
    <w:p w14:paraId="48027077">
      <w:pPr>
        <w:spacing w:line="360" w:lineRule="auto"/>
        <w:ind w:firstLine="420" w:firstLineChars="200"/>
        <w:rPr>
          <w:rFonts w:hint="eastAsia" w:ascii="宋体" w:hAnsi="宋体"/>
        </w:rPr>
      </w:pPr>
      <w:r>
        <w:rPr>
          <w:rFonts w:ascii="宋体" w:hAnsi="宋体" w:cs="宋体"/>
        </w:rPr>
        <w:t xml:space="preserve">1.9.2 </w:t>
      </w:r>
      <w:r>
        <w:rPr>
          <w:rFonts w:hint="eastAsia" w:ascii="宋体" w:hAnsi="宋体" w:cs="宋体"/>
        </w:rPr>
        <w:t>比选申请人踏勘现场发生的费用自理。</w:t>
      </w:r>
    </w:p>
    <w:p w14:paraId="20A16CB5">
      <w:pPr>
        <w:spacing w:line="360" w:lineRule="auto"/>
        <w:ind w:firstLine="420" w:firstLineChars="200"/>
        <w:rPr>
          <w:rFonts w:hint="eastAsia" w:ascii="宋体" w:hAnsi="宋体"/>
        </w:rPr>
      </w:pPr>
      <w:r>
        <w:rPr>
          <w:rFonts w:ascii="宋体" w:hAnsi="宋体" w:cs="宋体"/>
        </w:rPr>
        <w:t xml:space="preserve">1.9.3 </w:t>
      </w:r>
      <w:r>
        <w:rPr>
          <w:rFonts w:hint="eastAsia" w:ascii="宋体" w:hAnsi="宋体" w:cs="宋体"/>
        </w:rPr>
        <w:t>除比选人的原因外，比选申请人自行负责在踏勘现场中所发生的人员伤亡和财产损失。</w:t>
      </w:r>
    </w:p>
    <w:p w14:paraId="6BD42FAC">
      <w:pPr>
        <w:spacing w:line="360" w:lineRule="auto"/>
        <w:ind w:firstLine="420" w:firstLineChars="200"/>
        <w:rPr>
          <w:rFonts w:hint="eastAsia" w:ascii="宋体" w:hAnsi="宋体"/>
        </w:rPr>
      </w:pPr>
      <w:r>
        <w:rPr>
          <w:rFonts w:ascii="宋体" w:hAnsi="宋体" w:cs="宋体"/>
        </w:rPr>
        <w:t xml:space="preserve">1.9.4 </w:t>
      </w:r>
      <w:r>
        <w:rPr>
          <w:rFonts w:hint="eastAsia" w:ascii="宋体" w:hAnsi="宋体" w:cs="宋体"/>
        </w:rPr>
        <w:t>比选人在踏勘现场中介绍的工程场地和相关的周边环境情况，供比选申请人在编制比选申请文件时参考，比选人不对比选申请人据此做出的判断和决策负责。</w:t>
      </w:r>
    </w:p>
    <w:p w14:paraId="4635C41B">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1.10 </w:t>
      </w:r>
      <w:r>
        <w:rPr>
          <w:rFonts w:hint="eastAsia" w:ascii="宋体" w:hAnsi="宋体" w:cs="宋体"/>
          <w:color w:val="auto"/>
          <w:sz w:val="21"/>
          <w:szCs w:val="21"/>
        </w:rPr>
        <w:t>比选申请预备会</w:t>
      </w:r>
    </w:p>
    <w:p w14:paraId="17B12BEF">
      <w:pPr>
        <w:spacing w:line="360" w:lineRule="auto"/>
        <w:ind w:firstLine="420" w:firstLineChars="200"/>
        <w:rPr>
          <w:rFonts w:hint="eastAsia" w:ascii="宋体" w:hAnsi="宋体" w:cs="宋体"/>
        </w:rPr>
      </w:pPr>
      <w:r>
        <w:rPr>
          <w:rFonts w:ascii="宋体" w:hAnsi="宋体" w:cs="宋体"/>
        </w:rPr>
        <w:t>1.10.1</w:t>
      </w:r>
      <w:r>
        <w:rPr>
          <w:rFonts w:hint="eastAsia" w:ascii="宋体" w:hAnsi="宋体" w:cs="宋体"/>
        </w:rPr>
        <w:t>比选申请人须知前附表规定召开比选申请预备会的，比选人按比选申请人须知前附表规定的时间和地点召开比选申请预备会，澄清比选申请人提出的问题。</w:t>
      </w:r>
    </w:p>
    <w:p w14:paraId="02EF276D">
      <w:pPr>
        <w:spacing w:line="360" w:lineRule="auto"/>
        <w:ind w:firstLine="420" w:firstLineChars="200"/>
        <w:rPr>
          <w:rFonts w:hint="eastAsia" w:ascii="宋体" w:hAnsi="宋体" w:cs="宋体"/>
        </w:rPr>
      </w:pPr>
      <w:r>
        <w:rPr>
          <w:rFonts w:ascii="宋体" w:hAnsi="宋体" w:cs="宋体"/>
        </w:rPr>
        <w:t>1.10.2</w:t>
      </w:r>
      <w:r>
        <w:rPr>
          <w:rFonts w:hint="eastAsia" w:ascii="宋体" w:hAnsi="宋体" w:cs="宋体"/>
        </w:rPr>
        <w:t>比选申请人应按比选申请人须知前附表规定的时间和形式将提出的问题送达比选人，以便比选人在会议期间澄清。</w:t>
      </w:r>
    </w:p>
    <w:p w14:paraId="2BC82B88">
      <w:pPr>
        <w:spacing w:line="360" w:lineRule="auto"/>
        <w:ind w:firstLine="420" w:firstLineChars="200"/>
        <w:rPr>
          <w:rFonts w:hint="eastAsia" w:ascii="宋体" w:hAnsi="宋体"/>
        </w:rPr>
      </w:pPr>
      <w:r>
        <w:rPr>
          <w:rFonts w:hint="eastAsia" w:ascii="宋体" w:hAnsi="宋体" w:cs="宋体"/>
        </w:rPr>
        <w:t>1.10.3 比选申请预备会后，比选人将对比选申请人所提问题的澄清，以比选申请人须知前附表规定的形式通知所有潜在比选申请人。该澄清内容为比选文件的组成部分。</w:t>
      </w:r>
    </w:p>
    <w:p w14:paraId="393ADD52">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1.11 </w:t>
      </w:r>
      <w:r>
        <w:rPr>
          <w:rFonts w:hint="eastAsia" w:ascii="宋体" w:hAnsi="宋体" w:cs="宋体"/>
          <w:color w:val="auto"/>
          <w:sz w:val="21"/>
          <w:szCs w:val="21"/>
        </w:rPr>
        <w:t>分包</w:t>
      </w:r>
    </w:p>
    <w:p w14:paraId="22496643">
      <w:pPr>
        <w:spacing w:line="360" w:lineRule="auto"/>
        <w:ind w:firstLine="420" w:firstLineChars="200"/>
        <w:rPr>
          <w:rFonts w:hint="eastAsia" w:ascii="宋体" w:hAnsi="宋体" w:cs="宋体"/>
        </w:rPr>
      </w:pPr>
      <w:r>
        <w:rPr>
          <w:rFonts w:hint="eastAsia" w:ascii="宋体" w:hAnsi="宋体" w:cs="宋体"/>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14:paraId="74E4D926">
      <w:pPr>
        <w:spacing w:line="360" w:lineRule="auto"/>
        <w:ind w:firstLine="420" w:firstLineChars="200"/>
        <w:rPr>
          <w:rFonts w:hint="eastAsia" w:ascii="宋体" w:hAnsi="宋体"/>
        </w:rPr>
      </w:pPr>
      <w:r>
        <w:rPr>
          <w:rFonts w:hint="eastAsia" w:ascii="宋体" w:hAnsi="宋体" w:cs="宋体"/>
        </w:rPr>
        <w:t>1.11.2 中选人不得向他人转让中选项目，接受分包的人不得再次分包。中选人应当就分包项目向比选人负责，接受分包的人就分包项目承担连带责任。</w:t>
      </w:r>
    </w:p>
    <w:p w14:paraId="0A6B8B95">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1.12 </w:t>
      </w:r>
      <w:r>
        <w:rPr>
          <w:rFonts w:hint="eastAsia" w:ascii="宋体" w:hAnsi="宋体" w:cs="宋体"/>
          <w:color w:val="auto"/>
          <w:sz w:val="21"/>
          <w:szCs w:val="21"/>
        </w:rPr>
        <w:t>响应和偏差</w:t>
      </w:r>
    </w:p>
    <w:p w14:paraId="5AD68182">
      <w:pPr>
        <w:spacing w:line="360" w:lineRule="auto"/>
        <w:ind w:firstLine="420" w:firstLineChars="200"/>
        <w:rPr>
          <w:rFonts w:hint="eastAsia" w:ascii="宋体" w:hAnsi="宋体" w:cs="宋体"/>
        </w:rPr>
      </w:pPr>
      <w:r>
        <w:rPr>
          <w:rFonts w:hint="eastAsia" w:ascii="宋体" w:hAnsi="宋体" w:cs="宋体"/>
        </w:rPr>
        <w:t>1.12.1比选申请文件应当对比选文件的实质性要求和条件作出满足性或更有利于比选人的响应，否则，比选申请人的竞选将被否决。实质性要求和条件见比选申请人须知前附表。</w:t>
      </w:r>
    </w:p>
    <w:p w14:paraId="723342C6">
      <w:pPr>
        <w:spacing w:line="360" w:lineRule="auto"/>
        <w:ind w:firstLine="420" w:firstLineChars="200"/>
        <w:rPr>
          <w:rFonts w:hint="eastAsia" w:ascii="宋体" w:hAnsi="宋体" w:cs="宋体"/>
        </w:rPr>
      </w:pPr>
      <w:r>
        <w:rPr>
          <w:rFonts w:hint="eastAsia" w:ascii="宋体" w:hAnsi="宋体" w:cs="宋体"/>
        </w:rPr>
        <w:t>1.12.2 比选申请人应根据比选文件的要求提供竞选技术部分等内容以对比选文件作出响应。</w:t>
      </w:r>
    </w:p>
    <w:p w14:paraId="33958B02">
      <w:pPr>
        <w:spacing w:line="360" w:lineRule="auto"/>
        <w:ind w:firstLine="420" w:firstLineChars="200"/>
        <w:rPr>
          <w:rFonts w:hint="eastAsia" w:ascii="宋体" w:hAnsi="宋体"/>
        </w:rPr>
      </w:pPr>
      <w:r>
        <w:rPr>
          <w:rFonts w:hint="eastAsia" w:ascii="宋体" w:hAnsi="宋体" w:cs="宋体"/>
        </w:rPr>
        <w:t>1.12.3比选申请人须知前附表允许比选申请文件偏离比选文件某些要求的，偏差应当符合比选文件规定的偏差范围和幅度。</w:t>
      </w:r>
    </w:p>
    <w:p w14:paraId="0B02A6EB">
      <w:pPr>
        <w:pStyle w:val="5"/>
        <w:ind w:firstLine="640"/>
        <w:rPr>
          <w:rFonts w:hint="eastAsia" w:ascii="宋体" w:hAnsi="宋体"/>
          <w:color w:val="auto"/>
        </w:rPr>
      </w:pPr>
      <w:bookmarkStart w:id="24" w:name="_Toc416952087"/>
      <w:bookmarkStart w:id="25" w:name="_Toc207790462"/>
      <w:bookmarkStart w:id="26" w:name="_Toc7987"/>
      <w:bookmarkStart w:id="27" w:name="_Toc295208917"/>
      <w:bookmarkStart w:id="28" w:name="_Toc114564061"/>
      <w:bookmarkStart w:id="29" w:name="_Toc7780"/>
      <w:bookmarkStart w:id="30" w:name="_Toc180748389"/>
      <w:bookmarkStart w:id="31" w:name="_Toc137029019"/>
      <w:bookmarkStart w:id="32" w:name="_Toc226667703"/>
      <w:bookmarkStart w:id="33" w:name="_Toc20183"/>
      <w:r>
        <w:rPr>
          <w:rFonts w:ascii="宋体" w:hAnsi="宋体" w:cs="宋体"/>
          <w:color w:val="auto"/>
        </w:rPr>
        <w:t>2</w:t>
      </w:r>
      <w:r>
        <w:rPr>
          <w:rFonts w:hint="eastAsia" w:ascii="宋体" w:hAnsi="宋体" w:cs="宋体"/>
          <w:color w:val="auto"/>
        </w:rPr>
        <w:t>．</w:t>
      </w:r>
      <w:bookmarkEnd w:id="24"/>
      <w:bookmarkEnd w:id="25"/>
      <w:bookmarkEnd w:id="26"/>
      <w:bookmarkEnd w:id="27"/>
      <w:r>
        <w:rPr>
          <w:rFonts w:hint="eastAsia" w:ascii="宋体" w:hAnsi="宋体" w:cs="宋体"/>
          <w:color w:val="auto"/>
        </w:rPr>
        <w:t>比选文件</w:t>
      </w:r>
      <w:bookmarkEnd w:id="28"/>
      <w:bookmarkEnd w:id="29"/>
      <w:bookmarkEnd w:id="30"/>
      <w:bookmarkEnd w:id="31"/>
      <w:bookmarkEnd w:id="32"/>
      <w:bookmarkEnd w:id="33"/>
    </w:p>
    <w:p w14:paraId="7FCA3B04">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2.1 </w:t>
      </w:r>
      <w:r>
        <w:rPr>
          <w:rFonts w:hint="eastAsia" w:ascii="宋体" w:hAnsi="宋体" w:cs="宋体"/>
          <w:color w:val="auto"/>
          <w:sz w:val="21"/>
          <w:szCs w:val="21"/>
        </w:rPr>
        <w:t>比选文件的组成</w:t>
      </w:r>
    </w:p>
    <w:p w14:paraId="0C470AC2">
      <w:pPr>
        <w:spacing w:line="360" w:lineRule="auto"/>
        <w:ind w:firstLine="420" w:firstLineChars="200"/>
        <w:rPr>
          <w:rFonts w:hint="eastAsia" w:ascii="宋体" w:hAnsi="宋体"/>
        </w:rPr>
      </w:pPr>
      <w:r>
        <w:rPr>
          <w:rFonts w:hint="eastAsia" w:ascii="宋体" w:hAnsi="宋体" w:cs="宋体"/>
        </w:rPr>
        <w:t>本比选文件包括：</w:t>
      </w:r>
    </w:p>
    <w:p w14:paraId="1C746329">
      <w:pPr>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）比选公告；</w:t>
      </w:r>
    </w:p>
    <w:p w14:paraId="380CD597">
      <w:pPr>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）比选申请人须知；</w:t>
      </w:r>
    </w:p>
    <w:p w14:paraId="5F6AD673">
      <w:pPr>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）评审办法；</w:t>
      </w:r>
    </w:p>
    <w:p w14:paraId="20B1D664">
      <w:pPr>
        <w:spacing w:line="360" w:lineRule="auto"/>
        <w:ind w:firstLine="420" w:firstLineChars="200"/>
        <w:rPr>
          <w:rFonts w:hint="eastAsia" w:ascii="宋体" w:hAnsi="宋体"/>
        </w:rPr>
      </w:pPr>
      <w:r>
        <w:rPr>
          <w:rFonts w:hint="eastAsia" w:ascii="宋体" w:hAnsi="宋体" w:cs="宋体"/>
        </w:rPr>
        <w:t>（</w:t>
      </w:r>
      <w:r>
        <w:rPr>
          <w:rFonts w:ascii="宋体" w:hAnsi="宋体" w:cs="宋体"/>
        </w:rPr>
        <w:t>4</w:t>
      </w:r>
      <w:r>
        <w:rPr>
          <w:rFonts w:hint="eastAsia" w:ascii="宋体" w:hAnsi="宋体" w:cs="宋体"/>
        </w:rPr>
        <w:t>）合同条款及格式；</w:t>
      </w:r>
    </w:p>
    <w:p w14:paraId="617A8149">
      <w:pPr>
        <w:spacing w:line="360" w:lineRule="auto"/>
        <w:ind w:firstLine="420" w:firstLineChars="200"/>
        <w:rPr>
          <w:rFonts w:hint="eastAsia" w:ascii="宋体" w:hAnsi="宋体"/>
          <w:i/>
        </w:rPr>
      </w:pPr>
      <w:r>
        <w:rPr>
          <w:rFonts w:hint="eastAsia" w:ascii="宋体" w:hAnsi="宋体" w:cs="宋体"/>
        </w:rPr>
        <w:t>（</w:t>
      </w:r>
      <w:r>
        <w:rPr>
          <w:rFonts w:ascii="宋体" w:hAnsi="宋体" w:cs="宋体"/>
        </w:rPr>
        <w:t>5</w:t>
      </w:r>
      <w:r>
        <w:rPr>
          <w:rFonts w:hint="eastAsia" w:ascii="宋体" w:hAnsi="宋体" w:cs="宋体"/>
        </w:rPr>
        <w:t>）比选人要求</w:t>
      </w:r>
    </w:p>
    <w:p w14:paraId="33BEA7E2">
      <w:pPr>
        <w:spacing w:line="360" w:lineRule="auto"/>
        <w:ind w:firstLine="420" w:firstLineChars="200"/>
        <w:rPr>
          <w:rFonts w:hint="eastAsia" w:ascii="宋体" w:hAnsi="宋体"/>
        </w:rPr>
      </w:pPr>
      <w:r>
        <w:rPr>
          <w:rFonts w:hint="eastAsia" w:ascii="宋体" w:hAnsi="宋体" w:cs="宋体"/>
        </w:rPr>
        <w:t>（</w:t>
      </w:r>
      <w:r>
        <w:rPr>
          <w:rFonts w:ascii="宋体" w:hAnsi="宋体" w:cs="宋体"/>
        </w:rPr>
        <w:t>6</w:t>
      </w:r>
      <w:r>
        <w:rPr>
          <w:rFonts w:hint="eastAsia" w:ascii="宋体" w:hAnsi="宋体" w:cs="宋体"/>
        </w:rPr>
        <w:t>）比选申请文件格式；</w:t>
      </w:r>
    </w:p>
    <w:p w14:paraId="343B6531">
      <w:pPr>
        <w:spacing w:line="360" w:lineRule="auto"/>
        <w:ind w:firstLine="420" w:firstLineChars="200"/>
        <w:rPr>
          <w:rFonts w:hint="eastAsia" w:ascii="宋体" w:hAnsi="宋体"/>
        </w:rPr>
      </w:pPr>
      <w:r>
        <w:rPr>
          <w:rFonts w:hint="eastAsia" w:ascii="宋体" w:hAnsi="宋体" w:cs="宋体"/>
        </w:rPr>
        <w:t>根据本章第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款对比选文件所作的澄清、修改，构成比选文件的组成部分。</w:t>
      </w:r>
    </w:p>
    <w:p w14:paraId="65A5C557">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2.2 </w:t>
      </w:r>
      <w:r>
        <w:rPr>
          <w:rFonts w:hint="eastAsia" w:ascii="宋体" w:hAnsi="宋体" w:cs="宋体"/>
          <w:color w:val="auto"/>
          <w:sz w:val="21"/>
          <w:szCs w:val="21"/>
        </w:rPr>
        <w:t>比选文件的澄清</w:t>
      </w:r>
    </w:p>
    <w:p w14:paraId="239091D2">
      <w:pPr>
        <w:spacing w:line="360" w:lineRule="auto"/>
        <w:ind w:firstLine="420" w:firstLineChars="200"/>
        <w:rPr>
          <w:rFonts w:hint="eastAsia" w:ascii="宋体" w:hAnsi="宋体"/>
        </w:rPr>
      </w:pPr>
      <w:r>
        <w:rPr>
          <w:rFonts w:ascii="宋体" w:hAnsi="宋体" w:cs="宋体"/>
        </w:rPr>
        <w:t xml:space="preserve">2.2.1 </w:t>
      </w:r>
      <w:r>
        <w:rPr>
          <w:rFonts w:hint="eastAsia" w:ascii="宋体" w:hAnsi="宋体" w:cs="宋体"/>
        </w:rPr>
        <w:t>比选申请人应仔细阅读和检查比选文件的全部内容。如发现缺页或附件不全，应及时向比选人提出，以便补齐。如有疑问，应在比选申请人须知前附表规定的时间前书面提出，要求比选人对比选文件予以澄清。</w:t>
      </w:r>
    </w:p>
    <w:p w14:paraId="7C36D863">
      <w:pPr>
        <w:spacing w:line="360" w:lineRule="auto"/>
        <w:ind w:firstLine="420" w:firstLineChars="200"/>
        <w:rPr>
          <w:rFonts w:hint="eastAsia" w:ascii="宋体" w:hAnsi="宋体"/>
        </w:rPr>
      </w:pPr>
      <w:r>
        <w:rPr>
          <w:rFonts w:ascii="宋体" w:hAnsi="宋体" w:cs="宋体"/>
        </w:rPr>
        <w:t>2.2.2</w:t>
      </w:r>
      <w:r>
        <w:rPr>
          <w:rFonts w:hint="eastAsia" w:ascii="宋体" w:hAnsi="宋体" w:cs="宋体"/>
        </w:rPr>
        <w:t>比选文件的澄清按比选申请人须知前附表规定的时间和形式发给所有潜在比选申请人，但不指明澄清问题的来源。澄清发出的时间距本章第4.2.1项规定的比选申请截止时间不足</w:t>
      </w:r>
      <w:r>
        <w:rPr>
          <w:rFonts w:ascii="宋体" w:hAnsi="宋体" w:cs="宋体"/>
        </w:rPr>
        <w:t>2</w:t>
      </w:r>
      <w:r>
        <w:rPr>
          <w:rFonts w:hint="eastAsia" w:ascii="宋体" w:hAnsi="宋体" w:cs="宋体"/>
        </w:rPr>
        <w:t>日的，并且澄清内容可能影响比选申请文件编制的，将相应延长比选申请截止时间。</w:t>
      </w:r>
    </w:p>
    <w:p w14:paraId="5F184985">
      <w:pPr>
        <w:spacing w:line="360" w:lineRule="auto"/>
        <w:ind w:firstLine="420" w:firstLineChars="200"/>
        <w:rPr>
          <w:rFonts w:hint="eastAsia" w:ascii="宋体" w:hAnsi="宋体"/>
        </w:rPr>
      </w:pPr>
      <w:r>
        <w:rPr>
          <w:rFonts w:ascii="宋体" w:hAnsi="宋体" w:cs="宋体"/>
        </w:rPr>
        <w:t>2.2.3</w:t>
      </w:r>
      <w:r>
        <w:rPr>
          <w:rFonts w:hint="eastAsia" w:ascii="宋体" w:hAnsi="宋体" w:cs="宋体"/>
        </w:rPr>
        <w:t>除非比选人认为确有必要答复，否则，比选人有权拒绝回复比选申请人在本章第2.2.1项规定的时间后的任何澄清要求。</w:t>
      </w:r>
    </w:p>
    <w:p w14:paraId="41C96163">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2.3 </w:t>
      </w:r>
      <w:r>
        <w:rPr>
          <w:rFonts w:hint="eastAsia" w:ascii="宋体" w:hAnsi="宋体" w:cs="宋体"/>
          <w:color w:val="auto"/>
          <w:sz w:val="21"/>
          <w:szCs w:val="21"/>
        </w:rPr>
        <w:t>比选文件的修改</w:t>
      </w:r>
    </w:p>
    <w:p w14:paraId="65A9E648">
      <w:pPr>
        <w:spacing w:line="360" w:lineRule="auto"/>
        <w:ind w:firstLine="420" w:firstLineChars="200"/>
        <w:rPr>
          <w:rFonts w:hint="eastAsia" w:ascii="宋体" w:hAnsi="宋体"/>
        </w:rPr>
      </w:pPr>
      <w:bookmarkStart w:id="34" w:name="_Toc295208918"/>
      <w:bookmarkStart w:id="35" w:name="_Toc14058"/>
      <w:bookmarkStart w:id="36" w:name="_Toc207790463"/>
      <w:r>
        <w:rPr>
          <w:rFonts w:ascii="宋体" w:hAnsi="宋体" w:cs="宋体"/>
        </w:rPr>
        <w:t>2.3.1</w:t>
      </w:r>
      <w:r>
        <w:rPr>
          <w:rFonts w:hint="eastAsia" w:ascii="宋体" w:hAnsi="宋体" w:cs="宋体"/>
        </w:rPr>
        <w:t>在比选申请截止时间</w:t>
      </w:r>
      <w:r>
        <w:rPr>
          <w:rFonts w:ascii="宋体" w:hAnsi="宋体" w:cs="宋体"/>
        </w:rPr>
        <w:t>2</w:t>
      </w:r>
      <w:r>
        <w:rPr>
          <w:rFonts w:hint="eastAsia" w:ascii="宋体" w:hAnsi="宋体" w:cs="宋体"/>
        </w:rPr>
        <w:t>天前，比选人可以修改比选文件。</w:t>
      </w:r>
    </w:p>
    <w:p w14:paraId="41F457C2">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3</w:t>
      </w:r>
      <w:r>
        <w:rPr>
          <w:rFonts w:hint="eastAsia" w:ascii="宋体" w:hAnsi="宋体" w:cs="宋体"/>
          <w:color w:val="auto"/>
          <w:sz w:val="21"/>
          <w:szCs w:val="21"/>
        </w:rPr>
        <w:t>．</w:t>
      </w:r>
      <w:bookmarkEnd w:id="34"/>
      <w:bookmarkEnd w:id="35"/>
      <w:bookmarkEnd w:id="36"/>
      <w:r>
        <w:rPr>
          <w:rFonts w:hint="eastAsia" w:ascii="宋体" w:hAnsi="宋体" w:cs="宋体"/>
          <w:color w:val="auto"/>
          <w:sz w:val="21"/>
          <w:szCs w:val="21"/>
        </w:rPr>
        <w:t>比选申请文件</w:t>
      </w:r>
    </w:p>
    <w:p w14:paraId="55D79421">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3.1 </w:t>
      </w:r>
      <w:r>
        <w:rPr>
          <w:rFonts w:hint="eastAsia" w:ascii="宋体" w:hAnsi="宋体" w:cs="宋体"/>
          <w:color w:val="auto"/>
          <w:sz w:val="21"/>
          <w:szCs w:val="21"/>
        </w:rPr>
        <w:t>比选申请文件的组成</w:t>
      </w:r>
    </w:p>
    <w:p w14:paraId="4A5A89FC">
      <w:pPr>
        <w:adjustRightInd w:val="0"/>
        <w:snapToGrid w:val="0"/>
        <w:spacing w:line="360" w:lineRule="auto"/>
        <w:ind w:firstLine="420" w:firstLineChars="200"/>
        <w:rPr>
          <w:rFonts w:hint="eastAsia" w:ascii="宋体" w:hAnsi="宋体"/>
        </w:rPr>
      </w:pPr>
      <w:r>
        <w:rPr>
          <w:rFonts w:ascii="宋体" w:hAnsi="宋体" w:cs="宋体"/>
        </w:rPr>
        <w:t xml:space="preserve">3.1.1 </w:t>
      </w:r>
      <w:r>
        <w:rPr>
          <w:rFonts w:hint="eastAsia" w:ascii="宋体" w:hAnsi="宋体" w:cs="宋体"/>
        </w:rPr>
        <w:t>比选申请文件应包括下列内容：</w:t>
      </w:r>
    </w:p>
    <w:p w14:paraId="0E6C53C7">
      <w:pPr>
        <w:spacing w:line="360" w:lineRule="auto"/>
        <w:ind w:firstLine="420" w:firstLineChars="200"/>
        <w:rPr>
          <w:rFonts w:hint="eastAsia" w:ascii="宋体" w:hAnsi="宋体" w:cs="宋体"/>
        </w:rPr>
      </w:pPr>
      <w:r>
        <w:rPr>
          <w:rFonts w:hint="eastAsia" w:ascii="宋体" w:hAnsi="宋体" w:cs="宋体"/>
        </w:rPr>
        <w:t>（一）比选申请函</w:t>
      </w:r>
    </w:p>
    <w:p w14:paraId="6CD6BADA">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14:paraId="04CB3AEE">
      <w:pPr>
        <w:spacing w:line="360" w:lineRule="auto"/>
        <w:ind w:firstLine="420" w:firstLineChars="200"/>
        <w:rPr>
          <w:rFonts w:hint="eastAsia" w:ascii="宋体" w:hAnsi="宋体" w:cs="宋体"/>
        </w:rPr>
      </w:pPr>
      <w:r>
        <w:rPr>
          <w:rFonts w:hint="eastAsia" w:ascii="宋体" w:hAnsi="宋体" w:cs="宋体"/>
        </w:rPr>
        <w:t>（三）报价清单</w:t>
      </w:r>
    </w:p>
    <w:p w14:paraId="03A06826">
      <w:pPr>
        <w:spacing w:line="360" w:lineRule="auto"/>
        <w:ind w:firstLine="420" w:firstLineChars="200"/>
        <w:rPr>
          <w:rFonts w:hint="eastAsia" w:ascii="宋体" w:hAnsi="宋体" w:cs="宋体"/>
        </w:rPr>
      </w:pPr>
      <w:r>
        <w:rPr>
          <w:rFonts w:hint="eastAsia" w:ascii="宋体" w:hAnsi="宋体" w:cs="宋体"/>
        </w:rPr>
        <w:t>（四）商务部分</w:t>
      </w:r>
    </w:p>
    <w:p w14:paraId="3BC8294F">
      <w:pPr>
        <w:spacing w:line="360" w:lineRule="auto"/>
        <w:ind w:firstLine="420" w:firstLineChars="200"/>
        <w:rPr>
          <w:rFonts w:hint="eastAsia" w:ascii="宋体" w:hAnsi="宋体" w:cs="宋体"/>
        </w:rPr>
      </w:pPr>
      <w:r>
        <w:rPr>
          <w:rFonts w:hint="eastAsia" w:ascii="宋体" w:hAnsi="宋体" w:cs="宋体"/>
        </w:rPr>
        <w:t>（五）技术部分</w:t>
      </w:r>
    </w:p>
    <w:p w14:paraId="08E59BB0">
      <w:pPr>
        <w:spacing w:line="360" w:lineRule="auto"/>
        <w:ind w:firstLine="420" w:firstLineChars="200"/>
        <w:rPr>
          <w:rFonts w:hint="eastAsia" w:ascii="宋体" w:hAnsi="宋体" w:cs="宋体"/>
        </w:rPr>
      </w:pPr>
      <w:r>
        <w:rPr>
          <w:rFonts w:hint="eastAsia" w:ascii="宋体" w:hAnsi="宋体" w:cs="宋体"/>
        </w:rPr>
        <w:t>（六）比选申请人基本情况</w:t>
      </w:r>
    </w:p>
    <w:p w14:paraId="6B925633">
      <w:pPr>
        <w:spacing w:line="360" w:lineRule="auto"/>
        <w:ind w:firstLine="420" w:firstLineChars="200"/>
        <w:rPr>
          <w:rFonts w:hint="eastAsia" w:ascii="宋体" w:hAnsi="宋体" w:cs="宋体"/>
        </w:rPr>
      </w:pPr>
      <w:r>
        <w:rPr>
          <w:rFonts w:hint="eastAsia" w:ascii="宋体" w:hAnsi="宋体" w:cs="宋体"/>
        </w:rPr>
        <w:t>（七）联合体协议书（如有）</w:t>
      </w:r>
    </w:p>
    <w:p w14:paraId="6801C342">
      <w:pPr>
        <w:spacing w:line="360" w:lineRule="auto"/>
        <w:ind w:firstLine="420" w:firstLineChars="200"/>
        <w:rPr>
          <w:rFonts w:hint="eastAsia" w:ascii="宋体" w:hAnsi="宋体" w:cs="宋体"/>
        </w:rPr>
      </w:pPr>
      <w:r>
        <w:rPr>
          <w:rFonts w:hint="eastAsia" w:ascii="宋体" w:hAnsi="宋体" w:cs="宋体"/>
        </w:rPr>
        <w:t>（八）近年类似项目</w:t>
      </w:r>
    </w:p>
    <w:p w14:paraId="26ACA800">
      <w:pPr>
        <w:spacing w:line="360" w:lineRule="auto"/>
        <w:ind w:firstLine="420" w:firstLineChars="200"/>
        <w:rPr>
          <w:rFonts w:hint="eastAsia" w:ascii="宋体" w:hAnsi="宋体" w:cs="宋体"/>
        </w:rPr>
      </w:pPr>
      <w:r>
        <w:rPr>
          <w:rFonts w:hint="eastAsia" w:ascii="宋体" w:hAnsi="宋体" w:cs="宋体"/>
        </w:rPr>
        <w:t>（九）项目负责人简历表</w:t>
      </w:r>
    </w:p>
    <w:p w14:paraId="48B5C67D">
      <w:pPr>
        <w:spacing w:line="360" w:lineRule="auto"/>
        <w:ind w:firstLine="420" w:firstLineChars="200"/>
        <w:rPr>
          <w:rFonts w:hint="eastAsia" w:ascii="宋体" w:hAnsi="宋体" w:cs="宋体"/>
        </w:rPr>
      </w:pPr>
      <w:r>
        <w:rPr>
          <w:rFonts w:hint="eastAsia" w:ascii="宋体" w:hAnsi="宋体" w:cs="宋体"/>
        </w:rPr>
        <w:t>（十）承诺</w:t>
      </w:r>
    </w:p>
    <w:p w14:paraId="008C95FC">
      <w:pPr>
        <w:spacing w:line="360" w:lineRule="auto"/>
        <w:ind w:firstLine="420" w:firstLineChars="200"/>
        <w:rPr>
          <w:rFonts w:hint="eastAsia" w:ascii="宋体" w:hAnsi="宋体" w:cs="宋体"/>
        </w:rPr>
      </w:pPr>
      <w:r>
        <w:rPr>
          <w:rFonts w:hint="eastAsia" w:ascii="宋体" w:hAnsi="宋体" w:cs="宋体"/>
        </w:rPr>
        <w:t>（十一）其他资料</w:t>
      </w:r>
    </w:p>
    <w:p w14:paraId="2C629F98">
      <w:pPr>
        <w:spacing w:line="360" w:lineRule="auto"/>
        <w:ind w:firstLine="420" w:firstLineChars="200"/>
        <w:rPr>
          <w:rFonts w:hint="eastAsia" w:ascii="宋体" w:hAnsi="宋体" w:cs="宋体"/>
        </w:rPr>
      </w:pPr>
      <w:r>
        <w:rPr>
          <w:rFonts w:hint="eastAsia" w:ascii="宋体" w:hAnsi="宋体" w:cs="宋体"/>
        </w:rPr>
        <w:t>比选申请人在评审过程中作出的符合法律法规和比选文件规定的澄清确认，构成比选申请文件的组成部分。</w:t>
      </w:r>
    </w:p>
    <w:p w14:paraId="5E9142CA">
      <w:pPr>
        <w:spacing w:line="360" w:lineRule="auto"/>
        <w:ind w:firstLine="420" w:firstLineChars="200"/>
        <w:rPr>
          <w:rFonts w:hint="eastAsia" w:ascii="宋体" w:hAnsi="宋体" w:cs="宋体"/>
        </w:rPr>
      </w:pPr>
      <w:r>
        <w:rPr>
          <w:rFonts w:hint="eastAsia" w:ascii="宋体" w:hAnsi="宋体" w:cs="宋体"/>
        </w:rPr>
        <w:t>3.1.2 比选申请人须知前附表规定不接受联合体竞选的，或比选申请人没有组成联合体的，比选申请文件不包括联合体协议书。</w:t>
      </w:r>
    </w:p>
    <w:p w14:paraId="05BC2A0C">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3.2</w:t>
      </w:r>
      <w:r>
        <w:rPr>
          <w:rFonts w:hint="eastAsia" w:ascii="宋体" w:hAnsi="宋体" w:cs="宋体"/>
          <w:color w:val="auto"/>
          <w:sz w:val="21"/>
          <w:szCs w:val="21"/>
        </w:rPr>
        <w:t>比选报价</w:t>
      </w:r>
    </w:p>
    <w:p w14:paraId="1EA5C44F">
      <w:pPr>
        <w:spacing w:line="360" w:lineRule="auto"/>
        <w:ind w:firstLine="420" w:firstLineChars="200"/>
        <w:rPr>
          <w:rFonts w:hint="eastAsia" w:ascii="宋体" w:hAnsi="宋体"/>
        </w:rPr>
      </w:pPr>
      <w:r>
        <w:rPr>
          <w:rFonts w:hint="eastAsia" w:ascii="宋体" w:hAnsi="宋体" w:cs="宋体"/>
        </w:rPr>
        <w:t>详见比选申请人须知前附表</w:t>
      </w:r>
      <w:r>
        <w:rPr>
          <w:rFonts w:ascii="宋体" w:hAnsi="宋体" w:cs="宋体"/>
        </w:rPr>
        <w:t>3.2</w:t>
      </w:r>
      <w:r>
        <w:rPr>
          <w:rFonts w:hint="eastAsia" w:ascii="宋体" w:hAnsi="宋体" w:cs="宋体"/>
        </w:rPr>
        <w:t>项。</w:t>
      </w:r>
    </w:p>
    <w:p w14:paraId="5868DC25">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3.3 </w:t>
      </w:r>
      <w:r>
        <w:rPr>
          <w:rFonts w:hint="eastAsia" w:ascii="宋体" w:hAnsi="宋体" w:cs="宋体"/>
          <w:color w:val="auto"/>
          <w:sz w:val="21"/>
          <w:szCs w:val="21"/>
        </w:rPr>
        <w:t>比选申请有效期</w:t>
      </w:r>
    </w:p>
    <w:p w14:paraId="49D2624A">
      <w:pPr>
        <w:adjustRightInd w:val="0"/>
        <w:snapToGrid w:val="0"/>
        <w:spacing w:line="360" w:lineRule="auto"/>
        <w:ind w:firstLine="420" w:firstLineChars="200"/>
        <w:rPr>
          <w:rFonts w:hint="eastAsia" w:ascii="宋体" w:hAnsi="宋体"/>
        </w:rPr>
      </w:pPr>
      <w:r>
        <w:rPr>
          <w:rFonts w:ascii="宋体" w:hAnsi="宋体" w:cs="宋体"/>
        </w:rPr>
        <w:t xml:space="preserve">3.3.1 </w:t>
      </w:r>
      <w:r>
        <w:rPr>
          <w:rFonts w:hint="eastAsia" w:ascii="宋体" w:hAnsi="宋体" w:cs="宋体"/>
        </w:rPr>
        <w:t>在比选申请人须知前附表规定的比选申请有效期内，比选申请人不得要求撤销或修改其比选申请文件。</w:t>
      </w:r>
    </w:p>
    <w:p w14:paraId="27118B79">
      <w:pPr>
        <w:tabs>
          <w:tab w:val="left" w:pos="1425"/>
        </w:tabs>
        <w:spacing w:line="360" w:lineRule="auto"/>
        <w:ind w:firstLine="420" w:firstLineChars="200"/>
        <w:rPr>
          <w:rFonts w:hint="eastAsia" w:ascii="宋体" w:hAnsi="宋体"/>
        </w:rPr>
      </w:pPr>
      <w:r>
        <w:rPr>
          <w:rFonts w:ascii="宋体" w:hAnsi="宋体" w:cs="宋体"/>
        </w:rPr>
        <w:t>3.3.2</w:t>
      </w:r>
      <w:r>
        <w:rPr>
          <w:rFonts w:hint="eastAsia" w:ascii="宋体" w:hAnsi="宋体" w:cs="宋体"/>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67206B95">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3.4 </w:t>
      </w:r>
      <w:r>
        <w:rPr>
          <w:rFonts w:hint="eastAsia" w:ascii="宋体" w:hAnsi="宋体" w:cs="宋体"/>
          <w:color w:val="auto"/>
          <w:sz w:val="21"/>
          <w:szCs w:val="21"/>
        </w:rPr>
        <w:t>比选保证金</w:t>
      </w:r>
    </w:p>
    <w:p w14:paraId="61CC3008">
      <w:pPr>
        <w:autoSpaceDE w:val="0"/>
        <w:autoSpaceDN w:val="0"/>
        <w:adjustRightInd w:val="0"/>
        <w:snapToGrid w:val="0"/>
        <w:spacing w:line="360" w:lineRule="auto"/>
        <w:ind w:left="12" w:leftChars="6" w:firstLine="405" w:firstLineChars="193"/>
        <w:jc w:val="left"/>
        <w:rPr>
          <w:rFonts w:hint="eastAsia" w:ascii="宋体" w:hAnsi="宋体"/>
          <w:snapToGrid w:val="0"/>
          <w:kern w:val="0"/>
        </w:rPr>
      </w:pPr>
      <w:r>
        <w:rPr>
          <w:rFonts w:hint="eastAsia" w:ascii="宋体" w:hAnsi="宋体" w:cs="宋体"/>
          <w:snapToGrid w:val="0"/>
          <w:kern w:val="0"/>
        </w:rPr>
        <w:t>见比选申请人须知前附表</w:t>
      </w:r>
      <w:r>
        <w:rPr>
          <w:rFonts w:hint="eastAsia" w:ascii="宋体" w:hAnsi="宋体" w:cs="宋体"/>
          <w:snapToGrid w:val="0"/>
          <w:kern w:val="0"/>
          <w:position w:val="-2"/>
        </w:rPr>
        <w:t>。</w:t>
      </w:r>
    </w:p>
    <w:p w14:paraId="715B9B3D">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3.5 </w:t>
      </w:r>
      <w:r>
        <w:rPr>
          <w:rFonts w:hint="eastAsia" w:ascii="宋体" w:hAnsi="宋体" w:cs="宋体"/>
          <w:color w:val="auto"/>
          <w:sz w:val="21"/>
          <w:szCs w:val="21"/>
        </w:rPr>
        <w:t>资格审查资料</w:t>
      </w:r>
    </w:p>
    <w:p w14:paraId="625F686C">
      <w:pPr>
        <w:autoSpaceDE w:val="0"/>
        <w:autoSpaceDN w:val="0"/>
        <w:adjustRightInd w:val="0"/>
        <w:snapToGrid w:val="0"/>
        <w:spacing w:line="360" w:lineRule="auto"/>
        <w:ind w:right="37" w:firstLine="420" w:firstLineChars="200"/>
        <w:rPr>
          <w:rFonts w:hint="eastAsia" w:ascii="宋体" w:hAnsi="宋体" w:cs="宋体"/>
        </w:rPr>
      </w:pPr>
      <w:r>
        <w:rPr>
          <w:rFonts w:hint="eastAsia" w:ascii="宋体" w:hAnsi="宋体" w:cs="宋体"/>
        </w:rPr>
        <w:t>比选申请人应附比选申请人须知前附表第1.4.1项中要求的相关证明材料。</w:t>
      </w:r>
    </w:p>
    <w:p w14:paraId="0135DB6B">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3.6 </w:t>
      </w:r>
      <w:r>
        <w:rPr>
          <w:rFonts w:hint="eastAsia" w:ascii="宋体" w:hAnsi="宋体" w:cs="宋体"/>
          <w:color w:val="auto"/>
          <w:sz w:val="21"/>
          <w:szCs w:val="21"/>
        </w:rPr>
        <w:t>备选比选申请方案</w:t>
      </w:r>
    </w:p>
    <w:p w14:paraId="0A2F45BB">
      <w:pPr>
        <w:spacing w:line="360" w:lineRule="auto"/>
        <w:ind w:firstLine="420" w:firstLineChars="200"/>
        <w:rPr>
          <w:rFonts w:hint="eastAsia" w:ascii="宋体" w:hAnsi="宋体" w:cs="宋体"/>
        </w:rPr>
      </w:pPr>
      <w:r>
        <w:rPr>
          <w:rFonts w:hint="eastAsia" w:ascii="宋体" w:hAnsi="宋体" w:cs="宋体"/>
        </w:rPr>
        <w:t>3.6.1 除比选申请人须知前附表规定允许外，比选申请人不得递交备选竞选方案，否则其竞选将被否决。</w:t>
      </w:r>
    </w:p>
    <w:p w14:paraId="5292D0B4">
      <w:pPr>
        <w:spacing w:line="360" w:lineRule="auto"/>
        <w:ind w:firstLine="420" w:firstLineChars="200"/>
        <w:rPr>
          <w:rFonts w:hint="eastAsia" w:ascii="宋体" w:hAnsi="宋体" w:cs="宋体"/>
        </w:rPr>
      </w:pPr>
      <w:r>
        <w:rPr>
          <w:rFonts w:hint="eastAsia" w:ascii="宋体" w:hAnsi="宋体" w:cs="宋体"/>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655D7074">
      <w:pPr>
        <w:spacing w:line="360" w:lineRule="auto"/>
        <w:ind w:firstLine="420" w:firstLineChars="200"/>
        <w:rPr>
          <w:rFonts w:hint="eastAsia" w:ascii="宋体" w:hAnsi="宋体"/>
        </w:rPr>
      </w:pPr>
      <w:r>
        <w:rPr>
          <w:rFonts w:hint="eastAsia" w:ascii="宋体" w:hAnsi="宋体" w:cs="宋体"/>
        </w:rPr>
        <w:t>3.6.3 比选申请人提供两个或两个以上报价，或者在比选申请文件中提供一个报价，但同时提供两个或两个以上技术部分的，视为提供备选方案。</w:t>
      </w:r>
    </w:p>
    <w:p w14:paraId="4CAFF93E">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3.7 </w:t>
      </w:r>
      <w:r>
        <w:rPr>
          <w:rFonts w:hint="eastAsia" w:ascii="宋体" w:hAnsi="宋体" w:cs="宋体"/>
          <w:color w:val="auto"/>
          <w:sz w:val="21"/>
          <w:szCs w:val="21"/>
        </w:rPr>
        <w:t>比选申请文件的编制</w:t>
      </w:r>
    </w:p>
    <w:p w14:paraId="15F996F8">
      <w:pPr>
        <w:adjustRightInd w:val="0"/>
        <w:snapToGrid w:val="0"/>
        <w:spacing w:line="360" w:lineRule="auto"/>
        <w:ind w:firstLine="420" w:firstLineChars="200"/>
        <w:rPr>
          <w:rFonts w:hint="eastAsia" w:ascii="宋体" w:hAnsi="宋体"/>
        </w:rPr>
      </w:pPr>
      <w:r>
        <w:rPr>
          <w:rFonts w:ascii="宋体" w:hAnsi="宋体" w:cs="宋体"/>
        </w:rPr>
        <w:t xml:space="preserve">3.7.1 </w:t>
      </w:r>
      <w:r>
        <w:rPr>
          <w:rFonts w:hint="eastAsia" w:ascii="宋体" w:hAnsi="宋体" w:cs="宋体"/>
        </w:rPr>
        <w:t>比选申请文件应按第六章“比选申请文件格式”进行编写，如有必要，可以增加附页，作为比选申请文件的组成部分。</w:t>
      </w:r>
    </w:p>
    <w:p w14:paraId="23215A99">
      <w:pPr>
        <w:adjustRightInd w:val="0"/>
        <w:snapToGrid w:val="0"/>
        <w:spacing w:line="360" w:lineRule="auto"/>
        <w:ind w:firstLine="420" w:firstLineChars="200"/>
        <w:rPr>
          <w:rFonts w:hint="eastAsia" w:ascii="宋体" w:hAnsi="宋体"/>
        </w:rPr>
      </w:pPr>
      <w:r>
        <w:rPr>
          <w:rFonts w:ascii="宋体" w:hAnsi="宋体" w:cs="宋体"/>
        </w:rPr>
        <w:t xml:space="preserve">3.7.2 </w:t>
      </w:r>
      <w:r>
        <w:rPr>
          <w:rFonts w:hint="eastAsia" w:ascii="宋体" w:hAnsi="宋体" w:cs="宋体"/>
        </w:rPr>
        <w:t>比选申请文件应当对比选文件有关服务期、比选申请有效期、质量要求、比选范围等实质性内容作出响应。</w:t>
      </w:r>
    </w:p>
    <w:p w14:paraId="519D6364">
      <w:pPr>
        <w:adjustRightInd w:val="0"/>
        <w:snapToGrid w:val="0"/>
        <w:spacing w:line="360" w:lineRule="auto"/>
        <w:ind w:firstLine="420" w:firstLineChars="200"/>
        <w:rPr>
          <w:rFonts w:hint="eastAsia" w:ascii="宋体" w:hAnsi="宋体"/>
        </w:rPr>
      </w:pPr>
      <w:r>
        <w:rPr>
          <w:rFonts w:ascii="宋体" w:hAnsi="宋体" w:cs="宋体"/>
        </w:rPr>
        <w:t xml:space="preserve">3.7.3 </w:t>
      </w:r>
      <w:r>
        <w:rPr>
          <w:rFonts w:hint="eastAsia" w:ascii="宋体" w:hAnsi="宋体" w:cs="宋体"/>
        </w:rPr>
        <w:t>比选申请文件的签名盖章要求：按本章比选申请人须知前附表第3.7.3项执行。</w:t>
      </w:r>
    </w:p>
    <w:p w14:paraId="1DFADBEE">
      <w:pPr>
        <w:adjustRightInd w:val="0"/>
        <w:snapToGrid w:val="0"/>
        <w:spacing w:line="360" w:lineRule="auto"/>
        <w:ind w:firstLine="420" w:firstLineChars="200"/>
        <w:rPr>
          <w:rFonts w:hint="eastAsia" w:ascii="宋体" w:hAnsi="宋体"/>
        </w:rPr>
      </w:pPr>
      <w:r>
        <w:rPr>
          <w:rFonts w:ascii="宋体" w:hAnsi="宋体" w:cs="宋体"/>
        </w:rPr>
        <w:t xml:space="preserve">3.7.4 </w:t>
      </w:r>
      <w:r>
        <w:rPr>
          <w:rFonts w:hint="eastAsia" w:ascii="宋体" w:hAnsi="宋体" w:cs="宋体"/>
        </w:rPr>
        <w:t>比选申请文件正本一份，副本份数见比选申请人须知前附表。正本和副本的封面上应清楚地标记“正本”或“副本”的字样。当副本和正本不一致时，以正本为准。</w:t>
      </w:r>
    </w:p>
    <w:p w14:paraId="3BD402D1">
      <w:pPr>
        <w:adjustRightInd w:val="0"/>
        <w:snapToGrid w:val="0"/>
        <w:spacing w:line="360" w:lineRule="auto"/>
        <w:ind w:firstLine="420" w:firstLineChars="200"/>
        <w:rPr>
          <w:rFonts w:hint="eastAsia" w:ascii="宋体" w:hAnsi="宋体"/>
        </w:rPr>
      </w:pPr>
      <w:r>
        <w:rPr>
          <w:rFonts w:ascii="宋体" w:hAnsi="宋体" w:cs="宋体"/>
        </w:rPr>
        <w:t xml:space="preserve">3.7.5 </w:t>
      </w:r>
      <w:r>
        <w:rPr>
          <w:rFonts w:hint="eastAsia" w:ascii="宋体" w:hAnsi="宋体" w:cs="宋体"/>
        </w:rPr>
        <w:t>比选申请文件的正本与副本应分别装订成册，并编制目录，具体装订要求见比选申请人须知前附表规定。</w:t>
      </w:r>
    </w:p>
    <w:p w14:paraId="4F7CDF18">
      <w:pPr>
        <w:pStyle w:val="5"/>
        <w:ind w:firstLine="640"/>
        <w:rPr>
          <w:rFonts w:hint="eastAsia" w:ascii="宋体" w:hAnsi="宋体"/>
          <w:color w:val="auto"/>
        </w:rPr>
      </w:pPr>
      <w:bookmarkStart w:id="37" w:name="_Toc19536"/>
      <w:bookmarkStart w:id="38" w:name="_Toc295208919"/>
      <w:bookmarkStart w:id="39" w:name="_Toc416952088"/>
      <w:bookmarkStart w:id="40" w:name="_Toc207790464"/>
      <w:bookmarkStart w:id="41" w:name="_Toc15025"/>
      <w:bookmarkStart w:id="42" w:name="_Toc114564062"/>
      <w:bookmarkStart w:id="43" w:name="_Toc226667704"/>
      <w:bookmarkStart w:id="44" w:name="_Toc11639"/>
      <w:bookmarkStart w:id="45" w:name="_Toc137029020"/>
      <w:bookmarkStart w:id="46" w:name="_Toc180748390"/>
      <w:r>
        <w:rPr>
          <w:rFonts w:ascii="宋体" w:hAnsi="宋体" w:cs="宋体"/>
          <w:color w:val="auto"/>
        </w:rPr>
        <w:t>4</w:t>
      </w:r>
      <w:r>
        <w:rPr>
          <w:rFonts w:hint="eastAsia" w:ascii="宋体" w:hAnsi="宋体" w:cs="宋体"/>
          <w:color w:val="auto"/>
        </w:rPr>
        <w:t>．</w:t>
      </w:r>
      <w:bookmarkEnd w:id="37"/>
      <w:bookmarkEnd w:id="38"/>
      <w:bookmarkEnd w:id="39"/>
      <w:bookmarkEnd w:id="40"/>
      <w:r>
        <w:rPr>
          <w:rFonts w:hint="eastAsia" w:ascii="宋体" w:hAnsi="宋体" w:cs="宋体"/>
          <w:color w:val="auto"/>
        </w:rPr>
        <w:t>比选申请</w:t>
      </w:r>
      <w:bookmarkEnd w:id="41"/>
      <w:bookmarkEnd w:id="42"/>
      <w:bookmarkEnd w:id="43"/>
      <w:bookmarkEnd w:id="44"/>
      <w:bookmarkEnd w:id="45"/>
      <w:bookmarkEnd w:id="46"/>
    </w:p>
    <w:p w14:paraId="04878D64">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4.1 </w:t>
      </w:r>
      <w:r>
        <w:rPr>
          <w:rFonts w:hint="eastAsia" w:ascii="宋体" w:hAnsi="宋体" w:cs="宋体"/>
          <w:color w:val="auto"/>
          <w:sz w:val="21"/>
          <w:szCs w:val="21"/>
        </w:rPr>
        <w:t>比选申请文件的密封和标记</w:t>
      </w:r>
    </w:p>
    <w:p w14:paraId="5F47D77E">
      <w:pPr>
        <w:adjustRightInd w:val="0"/>
        <w:snapToGrid w:val="0"/>
        <w:spacing w:line="360" w:lineRule="auto"/>
        <w:ind w:firstLine="420" w:firstLineChars="200"/>
        <w:rPr>
          <w:rFonts w:hint="eastAsia" w:ascii="宋体" w:hAnsi="宋体"/>
        </w:rPr>
      </w:pPr>
      <w:r>
        <w:rPr>
          <w:rFonts w:ascii="宋体" w:hAnsi="宋体" w:cs="宋体"/>
        </w:rPr>
        <w:t xml:space="preserve">4.1.1 </w:t>
      </w:r>
      <w:r>
        <w:rPr>
          <w:rFonts w:hint="eastAsia" w:ascii="宋体" w:hAnsi="宋体" w:cs="宋体"/>
        </w:rPr>
        <w:t>比选申请文件的正本与副本密封见比选申请人须知前附表。</w:t>
      </w:r>
    </w:p>
    <w:p w14:paraId="6222F661">
      <w:pPr>
        <w:adjustRightInd w:val="0"/>
        <w:snapToGrid w:val="0"/>
        <w:spacing w:line="360" w:lineRule="auto"/>
        <w:ind w:firstLine="420" w:firstLineChars="200"/>
        <w:rPr>
          <w:rFonts w:hint="eastAsia" w:ascii="宋体" w:hAnsi="宋体"/>
        </w:rPr>
      </w:pPr>
      <w:r>
        <w:rPr>
          <w:rFonts w:ascii="宋体" w:hAnsi="宋体" w:cs="宋体"/>
        </w:rPr>
        <w:t xml:space="preserve">4.1.2 </w:t>
      </w:r>
      <w:r>
        <w:rPr>
          <w:rFonts w:hint="eastAsia" w:ascii="宋体" w:hAnsi="宋体" w:cs="宋体"/>
        </w:rPr>
        <w:t>比选申请文件的封套上应写明的内容见比选申请人须知前附表。</w:t>
      </w:r>
    </w:p>
    <w:p w14:paraId="7252DFDF">
      <w:pPr>
        <w:adjustRightInd w:val="0"/>
        <w:snapToGrid w:val="0"/>
        <w:spacing w:line="360" w:lineRule="auto"/>
        <w:ind w:firstLine="420" w:firstLineChars="200"/>
        <w:rPr>
          <w:rFonts w:hint="eastAsia" w:ascii="宋体" w:hAnsi="宋体"/>
        </w:rPr>
      </w:pPr>
      <w:r>
        <w:rPr>
          <w:rFonts w:ascii="宋体" w:hAnsi="宋体" w:cs="宋体"/>
        </w:rPr>
        <w:t xml:space="preserve">4.1.3 </w:t>
      </w:r>
      <w:r>
        <w:rPr>
          <w:rFonts w:hint="eastAsia" w:ascii="宋体" w:hAnsi="宋体" w:cs="宋体"/>
        </w:rPr>
        <w:t>未按本章第</w:t>
      </w:r>
      <w:r>
        <w:rPr>
          <w:rFonts w:ascii="宋体" w:hAnsi="宋体" w:cs="宋体"/>
        </w:rPr>
        <w:t xml:space="preserve"> 4.1.1 </w:t>
      </w:r>
      <w:r>
        <w:rPr>
          <w:rFonts w:hint="eastAsia" w:ascii="宋体" w:hAnsi="宋体" w:cs="宋体"/>
        </w:rPr>
        <w:t>项或第</w:t>
      </w:r>
      <w:r>
        <w:rPr>
          <w:rFonts w:ascii="宋体" w:hAnsi="宋体" w:cs="宋体"/>
        </w:rPr>
        <w:t xml:space="preserve"> 4.1.2 </w:t>
      </w:r>
      <w:r>
        <w:rPr>
          <w:rFonts w:hint="eastAsia" w:ascii="宋体" w:hAnsi="宋体" w:cs="宋体"/>
        </w:rPr>
        <w:t>项要求密封和加写标记的比选申请文件，比选人不予受理。</w:t>
      </w:r>
    </w:p>
    <w:p w14:paraId="706358C8">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4.2 </w:t>
      </w:r>
      <w:r>
        <w:rPr>
          <w:rFonts w:hint="eastAsia" w:ascii="宋体" w:hAnsi="宋体" w:cs="宋体"/>
          <w:color w:val="auto"/>
          <w:sz w:val="21"/>
          <w:szCs w:val="21"/>
        </w:rPr>
        <w:t>比选申请文件的递交</w:t>
      </w:r>
    </w:p>
    <w:p w14:paraId="2E51EAB7">
      <w:pPr>
        <w:adjustRightInd w:val="0"/>
        <w:snapToGrid w:val="0"/>
        <w:spacing w:line="360" w:lineRule="auto"/>
        <w:ind w:firstLine="420" w:firstLineChars="200"/>
        <w:rPr>
          <w:rFonts w:hint="eastAsia" w:ascii="宋体" w:hAnsi="宋体"/>
        </w:rPr>
      </w:pPr>
      <w:r>
        <w:rPr>
          <w:rFonts w:ascii="宋体" w:hAnsi="宋体" w:cs="宋体"/>
        </w:rPr>
        <w:t xml:space="preserve">4.2.1 </w:t>
      </w:r>
      <w:r>
        <w:rPr>
          <w:rFonts w:hint="eastAsia" w:ascii="宋体" w:hAnsi="宋体" w:cs="宋体"/>
        </w:rPr>
        <w:t>比选申请人应在本章比选申请人须知前附表第</w:t>
      </w:r>
      <w:r>
        <w:rPr>
          <w:rFonts w:ascii="宋体" w:hAnsi="宋体" w:cs="宋体"/>
        </w:rPr>
        <w:t xml:space="preserve">2.2.2 </w:t>
      </w:r>
      <w:r>
        <w:rPr>
          <w:rFonts w:hint="eastAsia" w:ascii="宋体" w:hAnsi="宋体" w:cs="宋体"/>
        </w:rPr>
        <w:t>项规定的比选申请截止时间前递交比选申请文件。</w:t>
      </w:r>
    </w:p>
    <w:p w14:paraId="17A64447">
      <w:pPr>
        <w:adjustRightInd w:val="0"/>
        <w:snapToGrid w:val="0"/>
        <w:spacing w:line="360" w:lineRule="auto"/>
        <w:ind w:firstLine="420" w:firstLineChars="200"/>
        <w:rPr>
          <w:rFonts w:hint="eastAsia" w:ascii="宋体" w:hAnsi="宋体"/>
        </w:rPr>
      </w:pPr>
      <w:r>
        <w:rPr>
          <w:rFonts w:ascii="宋体" w:hAnsi="宋体" w:cs="宋体"/>
        </w:rPr>
        <w:t xml:space="preserve">4.2.2 </w:t>
      </w:r>
      <w:r>
        <w:rPr>
          <w:rFonts w:hint="eastAsia" w:ascii="宋体" w:hAnsi="宋体" w:cs="宋体"/>
        </w:rPr>
        <w:t>比选申请人递交比选申请文件的地点：见比选申请人须知前附表。</w:t>
      </w:r>
    </w:p>
    <w:p w14:paraId="60960A71">
      <w:pPr>
        <w:adjustRightInd w:val="0"/>
        <w:snapToGrid w:val="0"/>
        <w:spacing w:line="360" w:lineRule="auto"/>
        <w:ind w:firstLine="420" w:firstLineChars="200"/>
        <w:rPr>
          <w:rFonts w:hint="eastAsia" w:ascii="宋体" w:hAnsi="宋体"/>
        </w:rPr>
      </w:pPr>
      <w:r>
        <w:rPr>
          <w:rFonts w:ascii="宋体" w:hAnsi="宋体" w:cs="宋体"/>
        </w:rPr>
        <w:t xml:space="preserve">4.2.3 </w:t>
      </w:r>
      <w:r>
        <w:rPr>
          <w:rFonts w:hint="eastAsia" w:ascii="宋体" w:hAnsi="宋体" w:cs="宋体"/>
        </w:rPr>
        <w:t>除比选申请人须知前附表另有规定外，比选申请人所递交的比选申请文件不予退还。</w:t>
      </w:r>
    </w:p>
    <w:p w14:paraId="771B8928">
      <w:pPr>
        <w:adjustRightInd w:val="0"/>
        <w:snapToGrid w:val="0"/>
        <w:spacing w:line="360" w:lineRule="auto"/>
        <w:ind w:firstLine="420" w:firstLineChars="200"/>
        <w:rPr>
          <w:rFonts w:hint="eastAsia" w:ascii="宋体" w:hAnsi="宋体"/>
        </w:rPr>
      </w:pPr>
      <w:r>
        <w:rPr>
          <w:rFonts w:ascii="宋体" w:hAnsi="宋体" w:cs="宋体"/>
        </w:rPr>
        <w:t xml:space="preserve">4.2.4 </w:t>
      </w:r>
      <w:r>
        <w:rPr>
          <w:rFonts w:hint="eastAsia" w:ascii="宋体" w:hAnsi="宋体" w:cs="宋体"/>
        </w:rPr>
        <w:t>逾期送达的或者未送达指定地点的比选申请文件，比选人不予受理。</w:t>
      </w:r>
    </w:p>
    <w:p w14:paraId="7669CA40">
      <w:pPr>
        <w:pStyle w:val="6"/>
        <w:adjustRightInd w:val="0"/>
        <w:snapToGrid w:val="0"/>
        <w:spacing w:before="0" w:after="0" w:line="360" w:lineRule="auto"/>
        <w:ind w:firstLine="420" w:firstLineChars="200"/>
        <w:rPr>
          <w:rFonts w:hint="eastAsia" w:ascii="宋体" w:hAnsi="宋体"/>
          <w:color w:val="auto"/>
          <w:sz w:val="21"/>
          <w:szCs w:val="21"/>
        </w:rPr>
      </w:pPr>
      <w:bookmarkStart w:id="47" w:name="_Toc358367960"/>
      <w:bookmarkStart w:id="48" w:name="_Toc199124786"/>
      <w:bookmarkStart w:id="49" w:name="_Toc359944827"/>
      <w:r>
        <w:rPr>
          <w:rFonts w:ascii="宋体" w:hAnsi="宋体" w:cs="宋体"/>
          <w:color w:val="auto"/>
          <w:sz w:val="21"/>
          <w:szCs w:val="21"/>
        </w:rPr>
        <w:t xml:space="preserve">4.3  </w:t>
      </w:r>
      <w:r>
        <w:rPr>
          <w:rFonts w:hint="eastAsia" w:ascii="宋体" w:hAnsi="宋体" w:cs="宋体"/>
          <w:color w:val="auto"/>
          <w:sz w:val="21"/>
          <w:szCs w:val="21"/>
        </w:rPr>
        <w:t>比选申请文件的修改与撤回</w:t>
      </w:r>
      <w:bookmarkEnd w:id="47"/>
      <w:bookmarkEnd w:id="48"/>
      <w:bookmarkEnd w:id="49"/>
    </w:p>
    <w:p w14:paraId="5380E9DE">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kern w:val="0"/>
        </w:rPr>
        <w:t xml:space="preserve">.3.1 </w:t>
      </w:r>
      <w:r>
        <w:rPr>
          <w:rFonts w:hint="eastAsia" w:ascii="宋体" w:hAnsi="宋体" w:cs="宋体"/>
          <w:kern w:val="0"/>
        </w:rPr>
        <w:t>在比选申请人须知前附表第</w:t>
      </w:r>
      <w:r>
        <w:rPr>
          <w:rFonts w:ascii="宋体" w:hAnsi="宋体" w:cs="宋体"/>
        </w:rPr>
        <w:t>2</w:t>
      </w:r>
      <w:r>
        <w:rPr>
          <w:rFonts w:ascii="宋体" w:hAnsi="宋体" w:cs="宋体"/>
          <w:spacing w:val="-1"/>
          <w:kern w:val="0"/>
        </w:rPr>
        <w:t>.</w:t>
      </w:r>
      <w:r>
        <w:rPr>
          <w:rFonts w:ascii="宋体" w:hAnsi="宋体" w:cs="宋体"/>
        </w:rPr>
        <w:t>2</w:t>
      </w:r>
      <w:r>
        <w:rPr>
          <w:rFonts w:ascii="宋体" w:hAnsi="宋体" w:cs="宋体"/>
          <w:spacing w:val="-1"/>
          <w:kern w:val="0"/>
        </w:rPr>
        <w:t>.</w:t>
      </w:r>
      <w:r>
        <w:rPr>
          <w:rFonts w:ascii="宋体" w:hAnsi="宋体" w:cs="宋体"/>
          <w:kern w:val="0"/>
        </w:rPr>
        <w:t>2</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定的比选申请截止时间前</w:t>
      </w:r>
      <w:r>
        <w:rPr>
          <w:rFonts w:hint="eastAsia" w:ascii="宋体" w:hAnsi="宋体" w:cs="宋体"/>
          <w:spacing w:val="-93"/>
          <w:kern w:val="0"/>
        </w:rPr>
        <w:t>，</w:t>
      </w:r>
      <w:r>
        <w:rPr>
          <w:rFonts w:hint="eastAsia" w:ascii="宋体" w:hAnsi="宋体" w:cs="宋体"/>
          <w:kern w:val="0"/>
        </w:rPr>
        <w:t>比选申请人可以修改或撤回已递交的比选申请文件，但应以书面形式通知比选人。</w:t>
      </w:r>
    </w:p>
    <w:p w14:paraId="1398C3CA">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spacing w:val="-1"/>
          <w:kern w:val="0"/>
        </w:rPr>
        <w:t>3</w:t>
      </w:r>
      <w:r>
        <w:rPr>
          <w:rFonts w:ascii="宋体" w:hAnsi="宋体" w:cs="宋体"/>
          <w:kern w:val="0"/>
        </w:rPr>
        <w:t xml:space="preserve">.2 </w:t>
      </w:r>
      <w:r>
        <w:rPr>
          <w:rFonts w:hint="eastAsia" w:ascii="宋体" w:hAnsi="宋体" w:cs="宋体"/>
          <w:kern w:val="0"/>
        </w:rPr>
        <w:t>比选申请人修改或撤回已递交比选申请文件的书面通知应按照本章第</w:t>
      </w:r>
      <w:r>
        <w:rPr>
          <w:rFonts w:ascii="宋体" w:hAnsi="宋体" w:cs="宋体"/>
          <w:kern w:val="0"/>
        </w:rPr>
        <w:t>3.7.3</w:t>
      </w:r>
      <w:r>
        <w:rPr>
          <w:rFonts w:hint="eastAsia" w:ascii="宋体" w:hAnsi="宋体" w:cs="宋体"/>
          <w:kern w:val="0"/>
        </w:rPr>
        <w:t>项的要求签名、盖章。比选人收到书面通知后，向比选申请人出具签收凭证。</w:t>
      </w:r>
    </w:p>
    <w:p w14:paraId="669BE390">
      <w:pPr>
        <w:autoSpaceDE w:val="0"/>
        <w:autoSpaceDN w:val="0"/>
        <w:adjustRightInd w:val="0"/>
        <w:spacing w:line="420" w:lineRule="exact"/>
        <w:ind w:right="-110" w:firstLine="420" w:firstLineChars="200"/>
        <w:jc w:val="left"/>
        <w:rPr>
          <w:rFonts w:hint="eastAsia" w:ascii="宋体" w:hAnsi="宋体"/>
        </w:rPr>
      </w:pPr>
      <w:r>
        <w:rPr>
          <w:rFonts w:ascii="宋体" w:hAnsi="宋体" w:cs="宋体"/>
        </w:rPr>
        <w:t>4</w:t>
      </w:r>
      <w:r>
        <w:rPr>
          <w:rFonts w:ascii="宋体" w:hAnsi="宋体" w:cs="宋体"/>
          <w:kern w:val="0"/>
        </w:rPr>
        <w:t xml:space="preserve">.3.3 </w:t>
      </w:r>
      <w:r>
        <w:rPr>
          <w:rFonts w:hint="eastAsia" w:ascii="宋体" w:hAnsi="宋体" w:cs="宋体"/>
          <w:kern w:val="0"/>
        </w:rPr>
        <w:t>修改</w:t>
      </w:r>
      <w:r>
        <w:rPr>
          <w:rFonts w:hint="eastAsia" w:ascii="宋体" w:hAnsi="宋体" w:cs="宋体"/>
          <w:spacing w:val="-1"/>
          <w:kern w:val="0"/>
        </w:rPr>
        <w:t>的</w:t>
      </w:r>
      <w:r>
        <w:rPr>
          <w:rFonts w:hint="eastAsia" w:ascii="宋体" w:hAnsi="宋体" w:cs="宋体"/>
          <w:kern w:val="0"/>
        </w:rPr>
        <w:t>内容为比选申请文件的组成部分。修改的比选申请文件应按照本章第</w:t>
      </w:r>
      <w:r>
        <w:rPr>
          <w:rFonts w:ascii="宋体" w:hAnsi="宋体" w:cs="宋体"/>
          <w:kern w:val="0"/>
        </w:rPr>
        <w:t>3</w:t>
      </w:r>
      <w:r>
        <w:rPr>
          <w:rFonts w:hint="eastAsia" w:ascii="宋体" w:hAnsi="宋体" w:cs="宋体"/>
          <w:kern w:val="0"/>
        </w:rPr>
        <w:t>条、第</w:t>
      </w:r>
      <w:r>
        <w:rPr>
          <w:rFonts w:ascii="宋体" w:hAnsi="宋体" w:cs="宋体"/>
          <w:kern w:val="0"/>
        </w:rPr>
        <w:t>4</w:t>
      </w:r>
      <w:r>
        <w:rPr>
          <w:rFonts w:hint="eastAsia" w:ascii="宋体" w:hAnsi="宋体" w:cs="宋体"/>
          <w:kern w:val="0"/>
        </w:rPr>
        <w:t>条规定进行编制、密封、标记和递交，并标明“修改”字样。</w:t>
      </w:r>
    </w:p>
    <w:p w14:paraId="0575FA96">
      <w:pPr>
        <w:pStyle w:val="5"/>
        <w:ind w:firstLine="640"/>
        <w:rPr>
          <w:rFonts w:hint="eastAsia" w:ascii="宋体" w:hAnsi="宋体"/>
          <w:color w:val="auto"/>
        </w:rPr>
      </w:pPr>
      <w:bookmarkStart w:id="50" w:name="_Toc416952089"/>
      <w:bookmarkStart w:id="51" w:name="_Toc207790465"/>
      <w:bookmarkStart w:id="52" w:name="_Toc295208920"/>
      <w:bookmarkStart w:id="53" w:name="_Toc410724883"/>
      <w:bookmarkStart w:id="54" w:name="_Toc29134"/>
      <w:bookmarkStart w:id="55" w:name="_Toc26831"/>
      <w:bookmarkStart w:id="56" w:name="_Toc114564063"/>
      <w:bookmarkStart w:id="57" w:name="_Toc137029021"/>
      <w:bookmarkStart w:id="58" w:name="_Toc25199"/>
      <w:bookmarkStart w:id="59" w:name="_Toc226667705"/>
      <w:bookmarkStart w:id="60" w:name="_Toc180748391"/>
      <w:bookmarkStart w:id="61" w:name="_Toc6477"/>
      <w:bookmarkStart w:id="62" w:name="_Toc295208921"/>
      <w:bookmarkStart w:id="63" w:name="_Toc207790466"/>
      <w:r>
        <w:rPr>
          <w:rFonts w:ascii="宋体" w:hAnsi="宋体" w:cs="宋体"/>
          <w:color w:val="auto"/>
        </w:rPr>
        <w:t>5</w:t>
      </w:r>
      <w:r>
        <w:rPr>
          <w:rFonts w:hint="eastAsia" w:ascii="宋体" w:hAnsi="宋体" w:cs="宋体"/>
          <w:color w:val="auto"/>
        </w:rPr>
        <w:t>．</w:t>
      </w:r>
      <w:bookmarkEnd w:id="50"/>
      <w:bookmarkEnd w:id="51"/>
      <w:bookmarkEnd w:id="52"/>
      <w:bookmarkEnd w:id="53"/>
      <w:bookmarkEnd w:id="54"/>
      <w:bookmarkEnd w:id="55"/>
      <w:bookmarkEnd w:id="56"/>
      <w:bookmarkEnd w:id="57"/>
      <w:bookmarkEnd w:id="58"/>
      <w:r>
        <w:rPr>
          <w:rFonts w:hint="eastAsia" w:ascii="宋体" w:hAnsi="宋体" w:cs="宋体"/>
          <w:color w:val="auto"/>
        </w:rPr>
        <w:t>比选会</w:t>
      </w:r>
      <w:bookmarkEnd w:id="59"/>
      <w:bookmarkEnd w:id="60"/>
    </w:p>
    <w:p w14:paraId="1A1AF5DB">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5.1 </w:t>
      </w:r>
      <w:r>
        <w:rPr>
          <w:rFonts w:hint="eastAsia" w:ascii="宋体" w:hAnsi="宋体" w:cs="宋体"/>
          <w:color w:val="auto"/>
          <w:sz w:val="21"/>
          <w:szCs w:val="21"/>
        </w:rPr>
        <w:t>比选会时间和地点</w:t>
      </w:r>
    </w:p>
    <w:p w14:paraId="1756903A">
      <w:pPr>
        <w:spacing w:line="360" w:lineRule="auto"/>
        <w:ind w:firstLine="420" w:firstLineChars="200"/>
        <w:rPr>
          <w:rFonts w:hint="eastAsia" w:ascii="宋体" w:hAnsi="宋体"/>
        </w:rPr>
      </w:pPr>
      <w:r>
        <w:rPr>
          <w:rFonts w:hint="eastAsia" w:ascii="宋体" w:hAnsi="宋体" w:cs="宋体"/>
        </w:rPr>
        <w:t>见比选申请人须知前附表。</w:t>
      </w:r>
    </w:p>
    <w:p w14:paraId="6EE7C75A">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5.2 </w:t>
      </w:r>
      <w:r>
        <w:rPr>
          <w:rFonts w:hint="eastAsia" w:ascii="宋体" w:hAnsi="宋体" w:cs="宋体"/>
          <w:color w:val="auto"/>
          <w:sz w:val="21"/>
          <w:szCs w:val="21"/>
        </w:rPr>
        <w:t>比选会程序</w:t>
      </w:r>
    </w:p>
    <w:p w14:paraId="4CD7B012">
      <w:pPr>
        <w:spacing w:line="360" w:lineRule="auto"/>
        <w:ind w:firstLine="420" w:firstLineChars="200"/>
        <w:rPr>
          <w:rFonts w:hint="eastAsia" w:ascii="宋体" w:hAnsi="宋体"/>
        </w:rPr>
      </w:pPr>
      <w:r>
        <w:rPr>
          <w:rFonts w:hint="eastAsia" w:ascii="宋体" w:hAnsi="宋体" w:cs="宋体"/>
          <w:snapToGrid w:val="0"/>
          <w:kern w:val="0"/>
        </w:rPr>
        <w:t>见比选申请人须知前附表。</w:t>
      </w:r>
    </w:p>
    <w:p w14:paraId="098A7D6E">
      <w:pPr>
        <w:pStyle w:val="5"/>
        <w:ind w:firstLine="640"/>
        <w:rPr>
          <w:rFonts w:hint="eastAsia" w:ascii="宋体" w:hAnsi="宋体"/>
          <w:color w:val="auto"/>
        </w:rPr>
      </w:pPr>
      <w:bookmarkStart w:id="64" w:name="_Toc4568"/>
      <w:bookmarkStart w:id="65" w:name="_Toc226667706"/>
      <w:bookmarkStart w:id="66" w:name="_Toc416952090"/>
      <w:bookmarkStart w:id="67" w:name="_Toc114564064"/>
      <w:bookmarkStart w:id="68" w:name="_Toc137029022"/>
      <w:bookmarkStart w:id="69" w:name="_Toc180748392"/>
      <w:bookmarkStart w:id="70" w:name="_Toc18902"/>
      <w:r>
        <w:rPr>
          <w:rFonts w:ascii="宋体" w:hAnsi="宋体" w:cs="宋体"/>
          <w:color w:val="auto"/>
        </w:rPr>
        <w:t>6</w:t>
      </w:r>
      <w:r>
        <w:rPr>
          <w:rFonts w:hint="eastAsia" w:ascii="宋体" w:hAnsi="宋体" w:cs="宋体"/>
          <w:color w:val="auto"/>
        </w:rPr>
        <w:t>．评审</w:t>
      </w:r>
      <w:bookmarkEnd w:id="61"/>
      <w:bookmarkEnd w:id="62"/>
      <w:bookmarkEnd w:id="63"/>
      <w:bookmarkEnd w:id="64"/>
      <w:bookmarkEnd w:id="65"/>
      <w:bookmarkEnd w:id="66"/>
      <w:bookmarkEnd w:id="67"/>
      <w:bookmarkEnd w:id="68"/>
      <w:bookmarkEnd w:id="69"/>
      <w:bookmarkEnd w:id="70"/>
    </w:p>
    <w:p w14:paraId="20FAA51A">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6.1 </w:t>
      </w:r>
      <w:r>
        <w:rPr>
          <w:rFonts w:hint="eastAsia" w:ascii="宋体" w:hAnsi="宋体" w:cs="宋体"/>
          <w:color w:val="auto"/>
          <w:sz w:val="21"/>
          <w:szCs w:val="21"/>
        </w:rPr>
        <w:t>比选评审小组</w:t>
      </w:r>
    </w:p>
    <w:p w14:paraId="4A9C9C81">
      <w:pPr>
        <w:adjustRightInd w:val="0"/>
        <w:snapToGrid w:val="0"/>
        <w:spacing w:line="360" w:lineRule="auto"/>
        <w:ind w:firstLine="420" w:firstLineChars="200"/>
        <w:rPr>
          <w:rFonts w:hint="eastAsia" w:ascii="宋体" w:hAnsi="宋体"/>
        </w:rPr>
      </w:pPr>
      <w:r>
        <w:rPr>
          <w:rFonts w:ascii="宋体" w:hAnsi="宋体" w:cs="宋体"/>
        </w:rPr>
        <w:t xml:space="preserve">6.1.1 </w:t>
      </w:r>
      <w:r>
        <w:rPr>
          <w:rFonts w:hint="eastAsia" w:ascii="宋体" w:hAnsi="宋体" w:cs="宋体"/>
        </w:rPr>
        <w:t>评审由比选人</w:t>
      </w:r>
      <w:r>
        <w:rPr>
          <w:rFonts w:ascii="宋体" w:hAnsi="宋体" w:cs="宋体"/>
        </w:rPr>
        <w:t>按规定</w:t>
      </w:r>
      <w:r>
        <w:rPr>
          <w:rFonts w:hint="eastAsia" w:ascii="宋体" w:hAnsi="宋体" w:cs="宋体"/>
        </w:rPr>
        <w:t>组建的比选评审小组负责。比选评审小组成员人数以及技术、经济等方面专家的确定方式见比选申请人须知前附表。</w:t>
      </w:r>
    </w:p>
    <w:p w14:paraId="752CD455">
      <w:pPr>
        <w:adjustRightInd w:val="0"/>
        <w:snapToGrid w:val="0"/>
        <w:spacing w:line="360" w:lineRule="auto"/>
        <w:ind w:firstLine="420" w:firstLineChars="200"/>
        <w:rPr>
          <w:rFonts w:hint="eastAsia" w:ascii="宋体" w:hAnsi="宋体"/>
        </w:rPr>
      </w:pPr>
      <w:r>
        <w:rPr>
          <w:rFonts w:ascii="宋体" w:hAnsi="宋体" w:cs="宋体"/>
        </w:rPr>
        <w:t xml:space="preserve">6.1.2 </w:t>
      </w:r>
      <w:r>
        <w:rPr>
          <w:rFonts w:hint="eastAsia" w:ascii="宋体" w:hAnsi="宋体" w:cs="宋体"/>
        </w:rPr>
        <w:t>比选评审小组成员有下列情形之一的，应当回避：</w:t>
      </w:r>
    </w:p>
    <w:p w14:paraId="53DAA80E">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）比选人或比选申请人的主要负责人的近亲属；</w:t>
      </w:r>
    </w:p>
    <w:p w14:paraId="066DFF93">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44F25FC0">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）与比选申请人有经济利益关系，可能影响对比选申请公正评审的；</w:t>
      </w:r>
    </w:p>
    <w:p w14:paraId="21502F2E">
      <w:pPr>
        <w:autoSpaceDE w:val="0"/>
        <w:autoSpaceDN w:val="0"/>
        <w:adjustRightInd w:val="0"/>
        <w:snapToGrid w:val="0"/>
        <w:spacing w:line="360" w:lineRule="auto"/>
        <w:ind w:firstLine="420" w:firstLineChars="200"/>
        <w:jc w:val="left"/>
        <w:rPr>
          <w:rFonts w:hint="eastAsia" w:ascii="宋体" w:hAnsi="宋体"/>
          <w:snapToGrid w:val="0"/>
          <w:kern w:val="0"/>
        </w:rPr>
      </w:pPr>
      <w:r>
        <w:rPr>
          <w:rFonts w:hint="eastAsia" w:ascii="宋体" w:hAnsi="宋体" w:cs="宋体"/>
          <w:snapToGrid w:val="0"/>
          <w:kern w:val="0"/>
        </w:rPr>
        <w:t>（</w:t>
      </w:r>
      <w:r>
        <w:rPr>
          <w:rFonts w:ascii="宋体" w:hAnsi="宋体" w:cs="宋体"/>
          <w:snapToGrid w:val="0"/>
          <w:kern w:val="0"/>
        </w:rPr>
        <w:t>4</w:t>
      </w:r>
      <w:r>
        <w:rPr>
          <w:rFonts w:hint="eastAsia" w:ascii="宋体" w:hAnsi="宋体" w:cs="宋体"/>
          <w:snapToGrid w:val="0"/>
          <w:kern w:val="0"/>
        </w:rPr>
        <w:t>）曾因在比选、评审以及其他与竞争性比选有关活动中从事违法行为而受过行政处罚或刑事处罚的。</w:t>
      </w:r>
    </w:p>
    <w:p w14:paraId="1C2EB6CE">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6.2 </w:t>
      </w:r>
      <w:r>
        <w:rPr>
          <w:rFonts w:hint="eastAsia" w:ascii="宋体" w:hAnsi="宋体" w:cs="宋体"/>
          <w:color w:val="auto"/>
          <w:sz w:val="21"/>
          <w:szCs w:val="21"/>
        </w:rPr>
        <w:t>评审原则</w:t>
      </w:r>
    </w:p>
    <w:p w14:paraId="4727AE10">
      <w:pPr>
        <w:spacing w:line="360" w:lineRule="auto"/>
        <w:ind w:firstLine="420" w:firstLineChars="200"/>
        <w:rPr>
          <w:rFonts w:hint="eastAsia" w:ascii="宋体" w:hAnsi="宋体"/>
        </w:rPr>
      </w:pPr>
      <w:r>
        <w:rPr>
          <w:rFonts w:hint="eastAsia" w:ascii="宋体" w:hAnsi="宋体" w:cs="宋体"/>
        </w:rPr>
        <w:t>评审活动遵循公平、公正、科学和择优的原则。</w:t>
      </w:r>
    </w:p>
    <w:p w14:paraId="584D829D">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6.3 </w:t>
      </w:r>
      <w:r>
        <w:rPr>
          <w:rFonts w:hint="eastAsia" w:ascii="宋体" w:hAnsi="宋体" w:cs="宋体"/>
          <w:color w:val="auto"/>
          <w:sz w:val="21"/>
          <w:szCs w:val="21"/>
        </w:rPr>
        <w:t>评审</w:t>
      </w:r>
    </w:p>
    <w:p w14:paraId="3098A2F8">
      <w:pPr>
        <w:adjustRightInd w:val="0"/>
        <w:snapToGrid w:val="0"/>
        <w:spacing w:line="360" w:lineRule="auto"/>
        <w:ind w:firstLine="420" w:firstLineChars="200"/>
        <w:rPr>
          <w:rFonts w:hint="eastAsia" w:ascii="宋体" w:hAnsi="宋体"/>
        </w:rPr>
      </w:pPr>
      <w:r>
        <w:rPr>
          <w:rFonts w:hint="eastAsia" w:ascii="宋体" w:hAnsi="宋体" w:cs="宋体"/>
        </w:rPr>
        <w:t>比选评审小组按照第三章“评审办法”规定的方法、评审因素、标准和程序对比选申请文件进行评审。第三章“评审办法”没有规定的方法、评审因素和标准，不作为评审依据。</w:t>
      </w:r>
    </w:p>
    <w:p w14:paraId="6AB0C714">
      <w:pPr>
        <w:pStyle w:val="5"/>
        <w:ind w:firstLine="640"/>
        <w:rPr>
          <w:rFonts w:hint="eastAsia" w:ascii="宋体" w:hAnsi="宋体"/>
          <w:color w:val="auto"/>
        </w:rPr>
      </w:pPr>
      <w:bookmarkStart w:id="71" w:name="_Toc114564065"/>
      <w:bookmarkStart w:id="72" w:name="_Toc207790467"/>
      <w:bookmarkStart w:id="73" w:name="_Toc21616"/>
      <w:bookmarkStart w:id="74" w:name="_Toc16769"/>
      <w:bookmarkStart w:id="75" w:name="_Toc416952091"/>
      <w:bookmarkStart w:id="76" w:name="_Toc180748393"/>
      <w:bookmarkStart w:id="77" w:name="_Toc226667707"/>
      <w:bookmarkStart w:id="78" w:name="_Toc295208922"/>
      <w:bookmarkStart w:id="79" w:name="_Toc137029023"/>
      <w:bookmarkStart w:id="80" w:name="_Toc1859"/>
      <w:r>
        <w:rPr>
          <w:rFonts w:ascii="宋体" w:hAnsi="宋体" w:cs="宋体"/>
          <w:color w:val="auto"/>
        </w:rPr>
        <w:t>7</w:t>
      </w:r>
      <w:r>
        <w:rPr>
          <w:rFonts w:hint="eastAsia" w:ascii="宋体" w:hAnsi="宋体" w:cs="宋体"/>
          <w:color w:val="auto"/>
        </w:rPr>
        <w:t>．合同授予</w:t>
      </w:r>
      <w:bookmarkEnd w:id="71"/>
      <w:bookmarkEnd w:id="72"/>
      <w:bookmarkEnd w:id="73"/>
      <w:bookmarkEnd w:id="74"/>
      <w:bookmarkEnd w:id="75"/>
      <w:bookmarkEnd w:id="76"/>
      <w:bookmarkEnd w:id="77"/>
      <w:bookmarkEnd w:id="78"/>
      <w:bookmarkEnd w:id="79"/>
      <w:bookmarkEnd w:id="80"/>
    </w:p>
    <w:p w14:paraId="1AD232F1">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7.1 </w:t>
      </w:r>
      <w:r>
        <w:rPr>
          <w:rFonts w:hint="eastAsia" w:ascii="宋体" w:hAnsi="宋体" w:cs="宋体"/>
          <w:color w:val="auto"/>
          <w:sz w:val="21"/>
          <w:szCs w:val="21"/>
        </w:rPr>
        <w:t>定标方式</w:t>
      </w:r>
    </w:p>
    <w:p w14:paraId="0CF917E1">
      <w:pPr>
        <w:adjustRightInd w:val="0"/>
        <w:snapToGrid w:val="0"/>
        <w:spacing w:line="360" w:lineRule="auto"/>
        <w:ind w:firstLine="420" w:firstLineChars="200"/>
        <w:rPr>
          <w:rFonts w:hint="eastAsia" w:ascii="宋体" w:hAnsi="宋体" w:cs="宋体"/>
        </w:rPr>
      </w:pPr>
      <w:r>
        <w:rPr>
          <w:rFonts w:hint="eastAsia" w:ascii="宋体" w:hAnsi="宋体" w:cs="宋体"/>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14:paraId="4B15BB6D">
      <w:pPr>
        <w:adjustRightInd w:val="0"/>
        <w:snapToGrid w:val="0"/>
        <w:spacing w:line="360" w:lineRule="auto"/>
        <w:ind w:firstLine="420" w:firstLineChars="200"/>
        <w:rPr>
          <w:rFonts w:hint="eastAsia" w:ascii="宋体" w:hAnsi="宋体"/>
        </w:rPr>
      </w:pPr>
      <w:r>
        <w:rPr>
          <w:rFonts w:hint="eastAsia" w:ascii="宋体" w:hAnsi="宋体" w:cs="宋体"/>
        </w:rPr>
        <w:t>比选评审小组推荐中选候选人的人数：见比选申请人须知前附表。</w:t>
      </w:r>
    </w:p>
    <w:p w14:paraId="1BC41047">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7.2 </w:t>
      </w:r>
      <w:r>
        <w:rPr>
          <w:rFonts w:hint="eastAsia" w:ascii="宋体" w:hAnsi="宋体" w:cs="宋体"/>
          <w:color w:val="auto"/>
          <w:sz w:val="21"/>
          <w:szCs w:val="21"/>
        </w:rPr>
        <w:t>中选通知</w:t>
      </w:r>
    </w:p>
    <w:p w14:paraId="4BB138CD">
      <w:pPr>
        <w:spacing w:line="360" w:lineRule="auto"/>
        <w:ind w:firstLine="420" w:firstLineChars="200"/>
        <w:rPr>
          <w:rFonts w:hint="eastAsia" w:ascii="宋体" w:hAnsi="宋体"/>
        </w:rPr>
      </w:pPr>
      <w:r>
        <w:rPr>
          <w:rFonts w:hint="eastAsia" w:ascii="宋体" w:hAnsi="宋体" w:cs="宋体"/>
        </w:rPr>
        <w:t>在本章第</w:t>
      </w:r>
      <w:r>
        <w:rPr>
          <w:rFonts w:ascii="宋体" w:hAnsi="宋体" w:cs="宋体"/>
        </w:rPr>
        <w:t xml:space="preserve"> 3.3 </w:t>
      </w:r>
      <w:r>
        <w:rPr>
          <w:rFonts w:hint="eastAsia" w:ascii="宋体" w:hAnsi="宋体" w:cs="宋体"/>
        </w:rPr>
        <w:t>款规定的比选申请有效期内，比选人以书面形式向中选人发出中选通知书，同时将中选结果通知未中选的比选申请人。</w:t>
      </w:r>
    </w:p>
    <w:p w14:paraId="68DCF579">
      <w:pPr>
        <w:pStyle w:val="6"/>
        <w:adjustRightInd w:val="0"/>
        <w:snapToGrid w:val="0"/>
        <w:spacing w:before="0" w:after="0" w:line="360" w:lineRule="auto"/>
        <w:ind w:firstLine="420" w:firstLineChars="200"/>
        <w:rPr>
          <w:rFonts w:hint="eastAsia" w:ascii="宋体" w:hAnsi="宋体" w:cs="宋体"/>
          <w:color w:val="auto"/>
          <w:sz w:val="21"/>
          <w:szCs w:val="21"/>
        </w:rPr>
      </w:pPr>
      <w:r>
        <w:rPr>
          <w:rFonts w:ascii="宋体" w:hAnsi="宋体" w:cs="宋体"/>
          <w:color w:val="auto"/>
          <w:sz w:val="21"/>
          <w:szCs w:val="21"/>
        </w:rPr>
        <w:t>7.3</w:t>
      </w:r>
      <w:r>
        <w:rPr>
          <w:rFonts w:hint="eastAsia" w:ascii="宋体" w:hAnsi="宋体" w:cs="宋体"/>
          <w:color w:val="auto"/>
          <w:sz w:val="21"/>
          <w:szCs w:val="21"/>
        </w:rPr>
        <w:t>履约担保</w:t>
      </w:r>
    </w:p>
    <w:p w14:paraId="7FC21D76">
      <w:pPr>
        <w:spacing w:line="360" w:lineRule="auto"/>
        <w:ind w:firstLine="420" w:firstLineChars="200"/>
        <w:rPr>
          <w:rFonts w:hint="eastAsia" w:ascii="宋体" w:hAnsi="宋体" w:cs="宋体"/>
        </w:rPr>
      </w:pPr>
      <w:r>
        <w:rPr>
          <w:rFonts w:hint="eastAsia" w:ascii="宋体" w:hAnsi="宋体" w:cs="宋体"/>
        </w:rPr>
        <w:t>7.3.1 在签订合同前，中选人应按比选申请人须知前附表规定的金额、担保形式和比选文件第四章“合同条款及格式”规定的履约担保格式向比选人提交履约担保。联合体中选的，其履约担保由牵头人递交，并应符合比选申请人须知前附表规定的金额、担保形式和比选文件第四章“合同条款及格式”规定的履约担保格式要求。</w:t>
      </w:r>
    </w:p>
    <w:p w14:paraId="54F13765">
      <w:pPr>
        <w:spacing w:line="360" w:lineRule="auto"/>
        <w:ind w:firstLine="420" w:firstLineChars="200"/>
        <w:rPr>
          <w:rFonts w:hint="eastAsia" w:ascii="宋体" w:hAnsi="宋体" w:cs="宋体"/>
        </w:rPr>
      </w:pPr>
      <w:r>
        <w:rPr>
          <w:rFonts w:hint="eastAsia" w:ascii="宋体" w:hAnsi="宋体" w:cs="宋体"/>
        </w:rPr>
        <w:t>7.3.2 中选人不能按本章第 7.3.1 项要求提交履约担保的，视为放弃中选，其比选保证金不予退还，给比选人造成的损失超过比选保证金数额的，中选人还应当对超过部分予以赔偿。</w:t>
      </w:r>
    </w:p>
    <w:p w14:paraId="44E6FD86">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7.4</w:t>
      </w:r>
      <w:r>
        <w:rPr>
          <w:rFonts w:hint="eastAsia" w:ascii="宋体" w:hAnsi="宋体" w:cs="宋体"/>
          <w:color w:val="auto"/>
          <w:sz w:val="21"/>
          <w:szCs w:val="21"/>
        </w:rPr>
        <w:t>签订合同</w:t>
      </w:r>
    </w:p>
    <w:p w14:paraId="6C98E3BB">
      <w:pPr>
        <w:spacing w:line="360" w:lineRule="auto"/>
        <w:ind w:firstLine="420" w:firstLineChars="200"/>
        <w:rPr>
          <w:rFonts w:hint="eastAsia" w:ascii="宋体" w:hAnsi="宋体"/>
        </w:rPr>
      </w:pPr>
      <w:r>
        <w:rPr>
          <w:rFonts w:ascii="宋体" w:hAnsi="宋体" w:cs="宋体"/>
        </w:rPr>
        <w:t xml:space="preserve">7.4.1 </w:t>
      </w:r>
      <w:r>
        <w:rPr>
          <w:rFonts w:hint="eastAsia" w:ascii="宋体" w:hAnsi="宋体" w:cs="宋体"/>
        </w:rPr>
        <w:t>比选人和中选人应当自中选通知书发出之日起</w:t>
      </w:r>
      <w:r>
        <w:rPr>
          <w:rFonts w:ascii="宋体" w:hAnsi="宋体" w:cs="宋体"/>
        </w:rPr>
        <w:t>30</w:t>
      </w:r>
      <w:r>
        <w:rPr>
          <w:rFonts w:hint="eastAsia" w:ascii="宋体" w:hAnsi="宋体" w:cs="宋体"/>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w:t>
      </w:r>
      <w:r>
        <w:rPr>
          <w:rFonts w:ascii="宋体" w:hAnsi="宋体" w:cs="宋体"/>
        </w:rPr>
        <w:t>的</w:t>
      </w:r>
      <w:r>
        <w:rPr>
          <w:rFonts w:hint="eastAsia" w:ascii="宋体" w:hAnsi="宋体" w:cs="宋体"/>
        </w:rPr>
        <w:t>最低价法）或履约保证金的，比选人取消其中选资格，其比选保证金不予退还；给比选人造成的损失超过比选保证金数额的，中选人还应当对超过部分予以赔偿。。</w:t>
      </w:r>
    </w:p>
    <w:p w14:paraId="406565E9">
      <w:pPr>
        <w:spacing w:line="360" w:lineRule="auto"/>
        <w:ind w:firstLine="420" w:firstLineChars="200"/>
        <w:rPr>
          <w:rFonts w:hint="eastAsia" w:ascii="宋体" w:hAnsi="宋体"/>
        </w:rPr>
      </w:pPr>
      <w:r>
        <w:rPr>
          <w:rFonts w:ascii="宋体" w:hAnsi="宋体" w:cs="宋体"/>
        </w:rPr>
        <w:t xml:space="preserve">7.4.2 </w:t>
      </w:r>
      <w:r>
        <w:rPr>
          <w:rFonts w:hint="eastAsia" w:ascii="宋体" w:hAnsi="宋体" w:cs="宋体"/>
        </w:rPr>
        <w:t>发出中选通知书后，比选人无正当理由拒签合同的，比选人向中选人退还比选保证金；给中选人造成损失的，还应当赔偿损失。</w:t>
      </w:r>
    </w:p>
    <w:p w14:paraId="0D03618E">
      <w:pPr>
        <w:pStyle w:val="5"/>
        <w:ind w:firstLine="640"/>
        <w:rPr>
          <w:rFonts w:hint="eastAsia" w:ascii="宋体" w:hAnsi="宋体"/>
          <w:color w:val="auto"/>
        </w:rPr>
      </w:pPr>
      <w:bookmarkStart w:id="81" w:name="_Toc295208923"/>
      <w:bookmarkStart w:id="82" w:name="_Toc24964"/>
      <w:bookmarkStart w:id="83" w:name="_Toc416952092"/>
      <w:bookmarkStart w:id="84" w:name="_Toc207790468"/>
      <w:bookmarkStart w:id="85" w:name="_Toc180748394"/>
      <w:bookmarkStart w:id="86" w:name="_Toc30046"/>
      <w:bookmarkStart w:id="87" w:name="_Toc137029024"/>
      <w:bookmarkStart w:id="88" w:name="_Toc226667708"/>
      <w:bookmarkStart w:id="89" w:name="_Toc114564066"/>
      <w:bookmarkStart w:id="90" w:name="_Toc20072"/>
      <w:r>
        <w:rPr>
          <w:rFonts w:ascii="宋体" w:hAnsi="宋体" w:cs="宋体"/>
          <w:color w:val="auto"/>
        </w:rPr>
        <w:t>8</w:t>
      </w:r>
      <w:r>
        <w:rPr>
          <w:rFonts w:hint="eastAsia" w:ascii="宋体" w:hAnsi="宋体" w:cs="宋体"/>
          <w:color w:val="auto"/>
        </w:rPr>
        <w:t>．重新比选和不再</w:t>
      </w:r>
      <w:bookmarkEnd w:id="81"/>
      <w:bookmarkEnd w:id="82"/>
      <w:bookmarkEnd w:id="83"/>
      <w:bookmarkEnd w:id="84"/>
      <w:r>
        <w:rPr>
          <w:rFonts w:hint="eastAsia" w:ascii="宋体" w:hAnsi="宋体" w:cs="宋体"/>
          <w:color w:val="auto"/>
        </w:rPr>
        <w:t>比选</w:t>
      </w:r>
      <w:bookmarkEnd w:id="85"/>
      <w:bookmarkEnd w:id="86"/>
      <w:bookmarkEnd w:id="87"/>
      <w:bookmarkEnd w:id="88"/>
      <w:bookmarkEnd w:id="89"/>
      <w:bookmarkEnd w:id="90"/>
    </w:p>
    <w:p w14:paraId="55C24A1E">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8.1 </w:t>
      </w:r>
      <w:r>
        <w:rPr>
          <w:rFonts w:hint="eastAsia" w:ascii="宋体" w:hAnsi="宋体" w:cs="宋体"/>
          <w:color w:val="auto"/>
          <w:sz w:val="21"/>
          <w:szCs w:val="21"/>
        </w:rPr>
        <w:t>重新比选</w:t>
      </w:r>
    </w:p>
    <w:p w14:paraId="19A25052">
      <w:pPr>
        <w:spacing w:line="360" w:lineRule="auto"/>
        <w:ind w:firstLine="420" w:firstLineChars="200"/>
        <w:rPr>
          <w:rFonts w:hint="eastAsia" w:ascii="宋体" w:hAnsi="宋体" w:cs="宋体"/>
        </w:rPr>
      </w:pPr>
      <w:r>
        <w:rPr>
          <w:rFonts w:hint="eastAsia" w:ascii="宋体" w:hAnsi="宋体" w:cs="宋体"/>
        </w:rPr>
        <w:t>有下列情形之一的，比选人将重新比选：</w:t>
      </w:r>
    </w:p>
    <w:p w14:paraId="02F01117">
      <w:pPr>
        <w:spacing w:line="360" w:lineRule="auto"/>
        <w:ind w:firstLine="420" w:firstLineChars="200"/>
        <w:rPr>
          <w:rFonts w:hint="eastAsia" w:ascii="宋体" w:hAnsi="宋体" w:cs="宋体"/>
        </w:rPr>
      </w:pPr>
      <w:r>
        <w:rPr>
          <w:rFonts w:hint="eastAsia" w:ascii="宋体" w:hAnsi="宋体" w:cs="宋体"/>
        </w:rPr>
        <w:t>（1）比选申请截止时间止，比选申请人少于3 个的；</w:t>
      </w:r>
    </w:p>
    <w:p w14:paraId="4ECC54C7">
      <w:pPr>
        <w:spacing w:line="360" w:lineRule="auto"/>
        <w:ind w:firstLine="420" w:firstLineChars="200"/>
        <w:rPr>
          <w:rFonts w:hint="eastAsia" w:ascii="宋体" w:hAnsi="宋体" w:cs="宋体"/>
        </w:rPr>
      </w:pPr>
      <w:r>
        <w:rPr>
          <w:rFonts w:hint="eastAsia" w:ascii="宋体" w:hAnsi="宋体" w:cs="宋体"/>
        </w:rPr>
        <w:t>（2）经比选评审小组评审后否决所有比选申请的；</w:t>
      </w:r>
    </w:p>
    <w:p w14:paraId="0FDD43B2">
      <w:pPr>
        <w:spacing w:line="360" w:lineRule="auto"/>
        <w:ind w:firstLine="420" w:firstLineChars="200"/>
        <w:rPr>
          <w:rFonts w:hint="eastAsia" w:ascii="宋体" w:hAnsi="宋体" w:cs="宋体"/>
        </w:rPr>
      </w:pPr>
      <w:r>
        <w:rPr>
          <w:rFonts w:hint="eastAsia" w:ascii="宋体" w:hAnsi="宋体" w:cs="宋体"/>
        </w:rPr>
        <w:t>（3）经比选评审小组评审后部分竞选被否决，导致有效比选申请人不足三个，且经比选评审小组评审认为有效比选申请人的经济、技术等指标不具有市场竞争力的；</w:t>
      </w:r>
    </w:p>
    <w:p w14:paraId="367AAF46">
      <w:pPr>
        <w:spacing w:line="360" w:lineRule="auto"/>
        <w:ind w:firstLine="420" w:firstLineChars="200"/>
        <w:rPr>
          <w:rFonts w:hint="eastAsia" w:ascii="宋体" w:hAnsi="宋体" w:cs="宋体"/>
        </w:rPr>
      </w:pPr>
      <w:r>
        <w:rPr>
          <w:rFonts w:hint="eastAsia" w:ascii="宋体" w:hAnsi="宋体" w:cs="宋体"/>
        </w:rPr>
        <w:t>（4）法律法规规定的其他情形。</w:t>
      </w:r>
    </w:p>
    <w:p w14:paraId="1BA2DF55">
      <w:pPr>
        <w:spacing w:line="360" w:lineRule="auto"/>
        <w:ind w:firstLine="420" w:firstLineChars="200"/>
        <w:rPr>
          <w:rFonts w:hint="eastAsia" w:ascii="宋体" w:hAnsi="宋体"/>
        </w:rPr>
      </w:pPr>
      <w:r>
        <w:rPr>
          <w:rFonts w:hint="eastAsia" w:ascii="宋体" w:hAnsi="宋体" w:cs="宋体"/>
        </w:rPr>
        <w:t>注：本款只适用于首次比选。</w:t>
      </w:r>
    </w:p>
    <w:p w14:paraId="525E7D9E">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8.2 </w:t>
      </w:r>
      <w:r>
        <w:rPr>
          <w:rFonts w:hint="eastAsia" w:ascii="宋体" w:hAnsi="宋体" w:cs="宋体"/>
          <w:color w:val="auto"/>
          <w:sz w:val="21"/>
          <w:szCs w:val="21"/>
        </w:rPr>
        <w:t>重新比选和不再比选</w:t>
      </w:r>
    </w:p>
    <w:p w14:paraId="0E060A04">
      <w:pPr>
        <w:spacing w:line="360" w:lineRule="auto"/>
        <w:ind w:firstLine="420" w:firstLineChars="200"/>
        <w:rPr>
          <w:rFonts w:hint="eastAsia" w:ascii="宋体" w:hAnsi="宋体" w:cs="宋体"/>
        </w:rPr>
      </w:pPr>
      <w:bookmarkStart w:id="91" w:name="_Toc24812"/>
      <w:bookmarkStart w:id="92" w:name="_Toc295208924"/>
      <w:bookmarkStart w:id="93" w:name="_Toc207790469"/>
      <w:r>
        <w:rPr>
          <w:rFonts w:hint="eastAsia" w:ascii="宋体" w:hAnsi="宋体" w:cs="宋体"/>
        </w:rPr>
        <w:t>第二次评选过程中出现有效响应单位不足三个的，按公司相关规定执行。</w:t>
      </w:r>
      <w:bookmarkEnd w:id="91"/>
      <w:bookmarkStart w:id="94" w:name="_Toc12911"/>
      <w:bookmarkStart w:id="95" w:name="_Toc114564067"/>
      <w:bookmarkStart w:id="96" w:name="_Toc137029025"/>
      <w:bookmarkStart w:id="97" w:name="_Toc8237"/>
      <w:bookmarkStart w:id="98" w:name="_Toc180748395"/>
      <w:bookmarkStart w:id="99" w:name="_Toc416952093"/>
    </w:p>
    <w:p w14:paraId="18BAF959">
      <w:pPr>
        <w:pStyle w:val="5"/>
        <w:ind w:firstLine="640"/>
        <w:rPr>
          <w:rFonts w:hint="eastAsia" w:ascii="宋体" w:hAnsi="宋体"/>
          <w:color w:val="auto"/>
        </w:rPr>
      </w:pPr>
      <w:bookmarkStart w:id="100" w:name="_Toc226667709"/>
      <w:r>
        <w:rPr>
          <w:rFonts w:ascii="宋体" w:hAnsi="宋体" w:cs="宋体"/>
          <w:color w:val="auto"/>
        </w:rPr>
        <w:t>9</w:t>
      </w:r>
      <w:r>
        <w:rPr>
          <w:rFonts w:hint="eastAsia" w:ascii="宋体" w:hAnsi="宋体" w:cs="宋体"/>
          <w:color w:val="auto"/>
        </w:rPr>
        <w:t>．纪律和监督</w:t>
      </w:r>
      <w:bookmarkEnd w:id="92"/>
      <w:bookmarkEnd w:id="93"/>
      <w:bookmarkEnd w:id="94"/>
      <w:bookmarkEnd w:id="95"/>
      <w:bookmarkEnd w:id="96"/>
      <w:bookmarkEnd w:id="97"/>
      <w:bookmarkEnd w:id="98"/>
      <w:bookmarkEnd w:id="99"/>
      <w:bookmarkEnd w:id="100"/>
    </w:p>
    <w:p w14:paraId="57FC8028">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9.1 </w:t>
      </w:r>
      <w:r>
        <w:rPr>
          <w:rFonts w:hint="eastAsia" w:ascii="宋体" w:hAnsi="宋体" w:cs="宋体"/>
          <w:color w:val="auto"/>
          <w:sz w:val="21"/>
          <w:szCs w:val="21"/>
        </w:rPr>
        <w:t>对比选人的纪律要求</w:t>
      </w:r>
    </w:p>
    <w:p w14:paraId="0CCD5A8C">
      <w:pPr>
        <w:spacing w:line="360" w:lineRule="auto"/>
        <w:ind w:firstLine="420" w:firstLineChars="200"/>
        <w:rPr>
          <w:rFonts w:hint="eastAsia" w:ascii="宋体" w:hAnsi="宋体"/>
        </w:rPr>
      </w:pPr>
      <w:r>
        <w:rPr>
          <w:rFonts w:hint="eastAsia" w:ascii="宋体" w:hAnsi="宋体" w:cs="宋体"/>
        </w:rPr>
        <w:t>比选人不得泄漏竞争性比选活动中应当保密的情况和资料，不得与比选申请人串通损害国家利益、社会公共利益或者他人合法权益。</w:t>
      </w:r>
    </w:p>
    <w:p w14:paraId="3D17626F">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9.2 </w:t>
      </w:r>
      <w:r>
        <w:rPr>
          <w:rFonts w:hint="eastAsia" w:ascii="宋体" w:hAnsi="宋体" w:cs="宋体"/>
          <w:color w:val="auto"/>
          <w:sz w:val="21"/>
          <w:szCs w:val="21"/>
        </w:rPr>
        <w:t>对比选申请人的纪律要求</w:t>
      </w:r>
    </w:p>
    <w:p w14:paraId="4528114B">
      <w:pPr>
        <w:spacing w:line="360" w:lineRule="auto"/>
        <w:ind w:firstLine="420" w:firstLineChars="200"/>
        <w:rPr>
          <w:rFonts w:hint="eastAsia" w:ascii="宋体" w:hAnsi="宋体"/>
        </w:rPr>
      </w:pPr>
      <w:r>
        <w:rPr>
          <w:rFonts w:hint="eastAsia" w:ascii="宋体" w:hAnsi="宋体" w:cs="宋体"/>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rPr>
        <w:t> </w:t>
      </w:r>
    </w:p>
    <w:p w14:paraId="2D2C4356">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9.3 </w:t>
      </w:r>
      <w:r>
        <w:rPr>
          <w:rFonts w:hint="eastAsia" w:ascii="宋体" w:hAnsi="宋体" w:cs="宋体"/>
          <w:color w:val="auto"/>
          <w:sz w:val="21"/>
          <w:szCs w:val="21"/>
        </w:rPr>
        <w:t>对比选评审小组成员的纪律要求</w:t>
      </w:r>
    </w:p>
    <w:p w14:paraId="162012F6">
      <w:pPr>
        <w:spacing w:line="360" w:lineRule="auto"/>
        <w:ind w:firstLine="420" w:firstLineChars="200"/>
        <w:rPr>
          <w:rFonts w:hint="eastAsia" w:ascii="宋体" w:hAnsi="宋体"/>
        </w:rPr>
      </w:pPr>
      <w:r>
        <w:rPr>
          <w:rFonts w:hint="eastAsia" w:ascii="宋体" w:hAnsi="宋体" w:cs="宋体"/>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67841D3D">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9.4 </w:t>
      </w:r>
      <w:r>
        <w:rPr>
          <w:rFonts w:hint="eastAsia" w:ascii="宋体" w:hAnsi="宋体" w:cs="宋体"/>
          <w:color w:val="auto"/>
          <w:sz w:val="21"/>
          <w:szCs w:val="21"/>
        </w:rPr>
        <w:t>对与评审活动有关的工作人员的纪律要求</w:t>
      </w:r>
    </w:p>
    <w:p w14:paraId="52629E00">
      <w:pPr>
        <w:spacing w:line="360" w:lineRule="auto"/>
        <w:ind w:firstLine="420" w:firstLineChars="200"/>
        <w:rPr>
          <w:rFonts w:hint="eastAsia" w:ascii="宋体" w:hAnsi="宋体"/>
        </w:rPr>
      </w:pPr>
      <w:r>
        <w:rPr>
          <w:rFonts w:hint="eastAsia" w:ascii="宋体" w:hAnsi="宋体" w:cs="宋体"/>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2C5454F8">
      <w:pPr>
        <w:pStyle w:val="6"/>
        <w:adjustRightInd w:val="0"/>
        <w:snapToGrid w:val="0"/>
        <w:spacing w:before="0" w:after="0" w:line="360" w:lineRule="auto"/>
        <w:ind w:firstLine="420" w:firstLineChars="200"/>
        <w:rPr>
          <w:rFonts w:hint="eastAsia" w:ascii="宋体" w:hAnsi="宋体"/>
          <w:color w:val="auto"/>
          <w:sz w:val="21"/>
          <w:szCs w:val="21"/>
        </w:rPr>
      </w:pPr>
      <w:r>
        <w:rPr>
          <w:rFonts w:ascii="宋体" w:hAnsi="宋体" w:cs="宋体"/>
          <w:color w:val="auto"/>
          <w:sz w:val="21"/>
          <w:szCs w:val="21"/>
        </w:rPr>
        <w:t xml:space="preserve">9.5 </w:t>
      </w:r>
      <w:r>
        <w:rPr>
          <w:rFonts w:hint="eastAsia" w:ascii="宋体" w:hAnsi="宋体" w:cs="宋体"/>
          <w:color w:val="auto"/>
          <w:sz w:val="21"/>
          <w:szCs w:val="21"/>
        </w:rPr>
        <w:t>投诉</w:t>
      </w:r>
    </w:p>
    <w:p w14:paraId="3A4C884F">
      <w:pPr>
        <w:spacing w:line="360" w:lineRule="auto"/>
        <w:ind w:firstLine="420" w:firstLineChars="200"/>
        <w:rPr>
          <w:rFonts w:hint="eastAsia" w:ascii="宋体" w:hAnsi="宋体"/>
        </w:rPr>
      </w:pPr>
      <w:r>
        <w:rPr>
          <w:rFonts w:hint="eastAsia" w:ascii="宋体" w:hAnsi="宋体" w:cs="宋体"/>
        </w:rPr>
        <w:t>比选申请人和其他利害关系人认为本次竞争性比人家是活动违反法律、法规和规章规定的，有权向有关行政监督部门投诉。</w:t>
      </w:r>
    </w:p>
    <w:p w14:paraId="25160CDA">
      <w:pPr>
        <w:pStyle w:val="5"/>
        <w:ind w:firstLine="640"/>
        <w:rPr>
          <w:rFonts w:hint="eastAsia" w:ascii="宋体" w:hAnsi="宋体"/>
          <w:color w:val="auto"/>
        </w:rPr>
      </w:pPr>
      <w:bookmarkStart w:id="101" w:name="_Toc416952094"/>
      <w:bookmarkStart w:id="102" w:name="_Toc24524"/>
      <w:bookmarkStart w:id="103" w:name="_Toc29399"/>
      <w:bookmarkStart w:id="104" w:name="_Toc226667710"/>
      <w:bookmarkStart w:id="105" w:name="_Toc207790470"/>
      <w:bookmarkStart w:id="106" w:name="_Toc114564068"/>
      <w:bookmarkStart w:id="107" w:name="_Toc180748396"/>
      <w:bookmarkStart w:id="108" w:name="_Toc137029026"/>
      <w:bookmarkStart w:id="109" w:name="_Toc295208925"/>
      <w:bookmarkStart w:id="110" w:name="_Toc9666"/>
      <w:r>
        <w:rPr>
          <w:rFonts w:ascii="宋体" w:hAnsi="宋体" w:cs="宋体"/>
          <w:color w:val="auto"/>
        </w:rPr>
        <w:t>10</w:t>
      </w:r>
      <w:r>
        <w:rPr>
          <w:rFonts w:hint="eastAsia" w:ascii="宋体" w:hAnsi="宋体" w:cs="宋体"/>
          <w:color w:val="auto"/>
        </w:rPr>
        <w:t>．需要补充的其他内容</w:t>
      </w:r>
      <w:bookmarkEnd w:id="101"/>
      <w:bookmarkEnd w:id="102"/>
      <w:bookmarkEnd w:id="103"/>
      <w:bookmarkEnd w:id="104"/>
      <w:bookmarkEnd w:id="105"/>
      <w:bookmarkEnd w:id="106"/>
      <w:bookmarkEnd w:id="107"/>
      <w:bookmarkEnd w:id="108"/>
      <w:bookmarkEnd w:id="109"/>
      <w:bookmarkEnd w:id="110"/>
    </w:p>
    <w:p w14:paraId="59F7CBFA">
      <w:pPr>
        <w:spacing w:line="360" w:lineRule="auto"/>
        <w:ind w:firstLine="420" w:firstLineChars="200"/>
        <w:rPr>
          <w:rFonts w:hint="eastAsia" w:ascii="宋体" w:hAnsi="宋体" w:cs="宋体"/>
        </w:rPr>
      </w:pPr>
      <w:r>
        <w:rPr>
          <w:rFonts w:hint="eastAsia" w:ascii="宋体" w:hAnsi="宋体" w:cs="宋体"/>
        </w:rPr>
        <w:t>见比选申请人须知前附表。</w:t>
      </w:r>
    </w:p>
    <w:p w14:paraId="12592C49">
      <w:pPr>
        <w:pStyle w:val="2"/>
        <w:ind w:left="2520" w:firstLine="360"/>
      </w:pPr>
      <w:r>
        <w:br w:type="page"/>
      </w:r>
    </w:p>
    <w:p w14:paraId="0204A6AB">
      <w:pPr>
        <w:spacing w:line="360" w:lineRule="auto"/>
        <w:ind w:firstLine="420" w:firstLineChars="200"/>
        <w:rPr>
          <w:rFonts w:hint="eastAsia" w:ascii="宋体" w:hAnsi="宋体"/>
        </w:rPr>
      </w:pPr>
    </w:p>
    <w:p w14:paraId="077A9FCD">
      <w:pPr>
        <w:spacing w:line="360" w:lineRule="auto"/>
        <w:ind w:firstLine="422"/>
        <w:rPr>
          <w:rFonts w:hint="eastAsia" w:ascii="宋体" w:hAnsi="宋体"/>
          <w:b/>
          <w:bCs/>
        </w:rPr>
      </w:pPr>
      <w:r>
        <w:rPr>
          <w:rFonts w:hint="eastAsia" w:ascii="宋体" w:hAnsi="宋体" w:cs="宋体"/>
          <w:b/>
          <w:bCs/>
        </w:rPr>
        <w:t>附件一：比选记录表</w:t>
      </w:r>
    </w:p>
    <w:p w14:paraId="06513F5D">
      <w:pPr>
        <w:spacing w:line="360" w:lineRule="auto"/>
        <w:jc w:val="center"/>
        <w:rPr>
          <w:rFonts w:hint="eastAsia" w:ascii="宋体" w:hAnsi="宋体"/>
          <w:b/>
          <w:bCs/>
          <w:sz w:val="32"/>
          <w:szCs w:val="32"/>
        </w:rPr>
      </w:pPr>
      <w:r>
        <w:rPr>
          <w:rFonts w:hint="eastAsia" w:ascii="宋体" w:hAnsi="宋体" w:cs="宋体"/>
          <w:b/>
          <w:bCs/>
          <w:sz w:val="32"/>
          <w:szCs w:val="32"/>
        </w:rPr>
        <w:t>比选记录表</w:t>
      </w:r>
    </w:p>
    <w:p w14:paraId="75F88C9E">
      <w:pPr>
        <w:wordWrap w:val="0"/>
        <w:spacing w:line="360" w:lineRule="auto"/>
        <w:ind w:right="420"/>
        <w:rPr>
          <w:rFonts w:hint="eastAsia" w:ascii="宋体" w:hAnsi="宋体"/>
        </w:rPr>
      </w:pPr>
      <w:r>
        <w:rPr>
          <w:rFonts w:ascii="宋体" w:hAnsi="宋体" w:cs="宋体"/>
        </w:rPr>
        <w:t>____________</w:t>
      </w:r>
      <w:r>
        <w:rPr>
          <w:rFonts w:hint="eastAsia" w:ascii="宋体" w:hAnsi="宋体" w:cs="宋体"/>
        </w:rPr>
        <w:t>（项目名称）</w:t>
      </w:r>
    </w:p>
    <w:p w14:paraId="5B378309">
      <w:pPr>
        <w:spacing w:line="360" w:lineRule="auto"/>
        <w:ind w:right="420"/>
        <w:rPr>
          <w:rFonts w:hint="eastAsia" w:ascii="宋体" w:hAnsi="宋体"/>
        </w:rPr>
      </w:pPr>
      <w:r>
        <w:rPr>
          <w:rFonts w:ascii="宋体" w:hAnsi="宋体" w:cs="宋体"/>
        </w:rPr>
        <w:t>比选</w:t>
      </w:r>
      <w:r>
        <w:rPr>
          <w:rFonts w:hint="eastAsia" w:ascii="宋体" w:hAnsi="宋体" w:cs="宋体"/>
        </w:rPr>
        <w:t>时间：</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w:t>
      </w:r>
      <w:r>
        <w:rPr>
          <w:rFonts w:ascii="宋体" w:hAnsi="宋体" w:cs="宋体"/>
        </w:rPr>
        <w:t>______</w:t>
      </w:r>
      <w:r>
        <w:rPr>
          <w:rFonts w:hint="eastAsia" w:ascii="宋体" w:hAnsi="宋体" w:cs="宋体"/>
        </w:rPr>
        <w:t>分</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736"/>
        <w:gridCol w:w="825"/>
        <w:gridCol w:w="783"/>
        <w:gridCol w:w="881"/>
        <w:gridCol w:w="1047"/>
        <w:gridCol w:w="656"/>
        <w:gridCol w:w="727"/>
        <w:gridCol w:w="629"/>
        <w:gridCol w:w="1977"/>
      </w:tblGrid>
      <w:tr w14:paraId="6090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52" w:type="pct"/>
            <w:tcMar>
              <w:left w:w="28" w:type="dxa"/>
              <w:right w:w="28" w:type="dxa"/>
            </w:tcMar>
            <w:vAlign w:val="center"/>
          </w:tcPr>
          <w:p w14:paraId="7BAAC9F5">
            <w:pPr>
              <w:jc w:val="center"/>
              <w:rPr>
                <w:rFonts w:hint="eastAsia" w:ascii="宋体" w:hAnsi="宋体"/>
                <w:sz w:val="18"/>
                <w:szCs w:val="18"/>
              </w:rPr>
            </w:pPr>
            <w:r>
              <w:rPr>
                <w:rFonts w:hint="eastAsia" w:ascii="宋体" w:hAnsi="宋体" w:cs="宋体"/>
                <w:sz w:val="18"/>
                <w:szCs w:val="18"/>
              </w:rPr>
              <w:t>序号</w:t>
            </w:r>
          </w:p>
        </w:tc>
        <w:tc>
          <w:tcPr>
            <w:tcW w:w="405" w:type="pct"/>
            <w:tcBorders>
              <w:left w:val="single" w:color="auto" w:sz="4" w:space="0"/>
            </w:tcBorders>
            <w:tcMar>
              <w:left w:w="28" w:type="dxa"/>
              <w:right w:w="28" w:type="dxa"/>
            </w:tcMar>
            <w:vAlign w:val="center"/>
          </w:tcPr>
          <w:p w14:paraId="6212A61A">
            <w:pPr>
              <w:jc w:val="center"/>
              <w:rPr>
                <w:rFonts w:hint="eastAsia" w:ascii="宋体" w:hAnsi="宋体"/>
                <w:sz w:val="18"/>
                <w:szCs w:val="18"/>
              </w:rPr>
            </w:pPr>
            <w:r>
              <w:rPr>
                <w:rFonts w:hint="eastAsia" w:ascii="宋体" w:hAnsi="宋体" w:cs="宋体"/>
                <w:sz w:val="18"/>
                <w:szCs w:val="18"/>
              </w:rPr>
              <w:t>单位名称</w:t>
            </w:r>
          </w:p>
        </w:tc>
        <w:tc>
          <w:tcPr>
            <w:tcW w:w="454" w:type="pct"/>
            <w:tcBorders>
              <w:left w:val="single" w:color="auto" w:sz="4" w:space="0"/>
            </w:tcBorders>
            <w:tcMar>
              <w:left w:w="28" w:type="dxa"/>
              <w:right w:w="28" w:type="dxa"/>
            </w:tcMar>
            <w:vAlign w:val="center"/>
          </w:tcPr>
          <w:p w14:paraId="007B1515">
            <w:pPr>
              <w:jc w:val="center"/>
              <w:rPr>
                <w:rFonts w:hint="eastAsia" w:ascii="宋体" w:hAnsi="宋体"/>
                <w:sz w:val="18"/>
                <w:szCs w:val="18"/>
              </w:rPr>
            </w:pPr>
            <w:r>
              <w:rPr>
                <w:rFonts w:hint="eastAsia" w:ascii="宋体" w:hAnsi="宋体" w:cs="宋体"/>
                <w:sz w:val="18"/>
                <w:szCs w:val="18"/>
              </w:rPr>
              <w:t>密封</w:t>
            </w:r>
          </w:p>
          <w:p w14:paraId="0CE46DBF">
            <w:pPr>
              <w:jc w:val="center"/>
              <w:rPr>
                <w:rFonts w:hint="eastAsia" w:ascii="宋体" w:hAnsi="宋体"/>
                <w:sz w:val="18"/>
                <w:szCs w:val="18"/>
              </w:rPr>
            </w:pPr>
            <w:r>
              <w:rPr>
                <w:rFonts w:hint="eastAsia" w:ascii="宋体" w:hAnsi="宋体" w:cs="宋体"/>
                <w:sz w:val="18"/>
                <w:szCs w:val="18"/>
              </w:rPr>
              <w:t>情况</w:t>
            </w:r>
          </w:p>
        </w:tc>
        <w:tc>
          <w:tcPr>
            <w:tcW w:w="431" w:type="pct"/>
            <w:tcBorders>
              <w:left w:val="single" w:color="auto" w:sz="4" w:space="0"/>
            </w:tcBorders>
            <w:tcMar>
              <w:left w:w="28" w:type="dxa"/>
              <w:right w:w="28" w:type="dxa"/>
            </w:tcMar>
            <w:vAlign w:val="center"/>
          </w:tcPr>
          <w:p w14:paraId="3252E4D2">
            <w:pPr>
              <w:jc w:val="center"/>
              <w:rPr>
                <w:rFonts w:hint="eastAsia" w:ascii="宋体" w:hAnsi="宋体" w:cs="宋体"/>
                <w:sz w:val="18"/>
                <w:szCs w:val="18"/>
              </w:rPr>
            </w:pPr>
            <w:r>
              <w:rPr>
                <w:rFonts w:ascii="宋体" w:hAnsi="宋体" w:cs="宋体"/>
                <w:sz w:val="18"/>
                <w:szCs w:val="18"/>
              </w:rPr>
              <w:t>投标</w:t>
            </w:r>
            <w:r>
              <w:rPr>
                <w:rFonts w:hint="eastAsia" w:ascii="宋体" w:hAnsi="宋体" w:cs="宋体"/>
                <w:sz w:val="18"/>
                <w:szCs w:val="18"/>
              </w:rPr>
              <w:t>保证金金额（元）</w:t>
            </w:r>
          </w:p>
        </w:tc>
        <w:tc>
          <w:tcPr>
            <w:tcW w:w="485" w:type="pct"/>
            <w:tcBorders>
              <w:left w:val="single" w:color="auto" w:sz="4" w:space="0"/>
            </w:tcBorders>
            <w:tcMar>
              <w:left w:w="28" w:type="dxa"/>
              <w:right w:w="28" w:type="dxa"/>
            </w:tcMar>
            <w:vAlign w:val="center"/>
          </w:tcPr>
          <w:p w14:paraId="3121269E">
            <w:pPr>
              <w:jc w:val="center"/>
              <w:rPr>
                <w:rFonts w:hint="eastAsia" w:ascii="宋体" w:hAnsi="宋体" w:cs="宋体"/>
                <w:sz w:val="18"/>
                <w:szCs w:val="18"/>
              </w:rPr>
            </w:pPr>
            <w:r>
              <w:rPr>
                <w:rFonts w:hint="eastAsia" w:ascii="宋体" w:hAnsi="宋体" w:cs="宋体"/>
                <w:sz w:val="18"/>
                <w:szCs w:val="18"/>
              </w:rPr>
              <w:t>报价金额（元）/费率</w:t>
            </w:r>
          </w:p>
        </w:tc>
        <w:tc>
          <w:tcPr>
            <w:tcW w:w="576" w:type="pct"/>
            <w:tcBorders>
              <w:left w:val="single" w:color="auto" w:sz="4" w:space="0"/>
            </w:tcBorders>
            <w:tcMar>
              <w:left w:w="28" w:type="dxa"/>
              <w:right w:w="28" w:type="dxa"/>
            </w:tcMar>
            <w:vAlign w:val="center"/>
          </w:tcPr>
          <w:p w14:paraId="5FD340D1">
            <w:pPr>
              <w:jc w:val="center"/>
              <w:rPr>
                <w:rFonts w:hint="eastAsia" w:ascii="宋体" w:hAnsi="宋体" w:cs="宋体"/>
                <w:sz w:val="18"/>
                <w:szCs w:val="18"/>
              </w:rPr>
            </w:pPr>
            <w:r>
              <w:rPr>
                <w:rFonts w:hint="eastAsia" w:ascii="宋体" w:hAnsi="宋体" w:cs="宋体"/>
                <w:sz w:val="18"/>
                <w:szCs w:val="18"/>
              </w:rPr>
              <w:t>项目负责人</w:t>
            </w:r>
          </w:p>
        </w:tc>
        <w:tc>
          <w:tcPr>
            <w:tcW w:w="361" w:type="pct"/>
            <w:tcBorders>
              <w:left w:val="single" w:color="auto" w:sz="4" w:space="0"/>
            </w:tcBorders>
            <w:tcMar>
              <w:left w:w="28" w:type="dxa"/>
              <w:right w:w="28" w:type="dxa"/>
            </w:tcMar>
            <w:vAlign w:val="center"/>
          </w:tcPr>
          <w:p w14:paraId="466A8A13">
            <w:pPr>
              <w:jc w:val="center"/>
              <w:rPr>
                <w:rFonts w:hint="eastAsia" w:ascii="宋体" w:hAnsi="宋体" w:cs="宋体"/>
                <w:sz w:val="18"/>
                <w:szCs w:val="18"/>
              </w:rPr>
            </w:pPr>
            <w:r>
              <w:rPr>
                <w:rFonts w:hint="eastAsia" w:ascii="宋体" w:hAnsi="宋体" w:cs="宋体"/>
                <w:sz w:val="18"/>
                <w:szCs w:val="18"/>
              </w:rPr>
              <w:t>工期</w:t>
            </w:r>
          </w:p>
        </w:tc>
        <w:tc>
          <w:tcPr>
            <w:tcW w:w="400" w:type="pct"/>
            <w:tcBorders>
              <w:left w:val="single" w:color="auto" w:sz="4" w:space="0"/>
            </w:tcBorders>
            <w:tcMar>
              <w:left w:w="28" w:type="dxa"/>
              <w:right w:w="28" w:type="dxa"/>
            </w:tcMar>
            <w:vAlign w:val="center"/>
          </w:tcPr>
          <w:p w14:paraId="003FCB88">
            <w:pPr>
              <w:jc w:val="center"/>
              <w:rPr>
                <w:rFonts w:hint="eastAsia" w:ascii="宋体" w:hAnsi="宋体" w:cs="宋体"/>
                <w:sz w:val="18"/>
                <w:szCs w:val="18"/>
              </w:rPr>
            </w:pPr>
            <w:r>
              <w:rPr>
                <w:rFonts w:hint="eastAsia" w:ascii="宋体" w:hAnsi="宋体" w:cs="宋体"/>
                <w:sz w:val="18"/>
                <w:szCs w:val="18"/>
              </w:rPr>
              <w:t>其他</w:t>
            </w:r>
          </w:p>
        </w:tc>
        <w:tc>
          <w:tcPr>
            <w:tcW w:w="344" w:type="pct"/>
            <w:tcBorders>
              <w:left w:val="single" w:color="auto" w:sz="4" w:space="0"/>
            </w:tcBorders>
            <w:tcMar>
              <w:left w:w="28" w:type="dxa"/>
              <w:right w:w="28" w:type="dxa"/>
            </w:tcMar>
            <w:vAlign w:val="center"/>
          </w:tcPr>
          <w:p w14:paraId="2A6FBE9B">
            <w:pPr>
              <w:jc w:val="center"/>
              <w:rPr>
                <w:rFonts w:hint="eastAsia" w:ascii="宋体" w:hAnsi="宋体" w:cs="宋体"/>
                <w:sz w:val="18"/>
                <w:szCs w:val="18"/>
              </w:rPr>
            </w:pPr>
            <w:r>
              <w:rPr>
                <w:rFonts w:hint="eastAsia" w:ascii="宋体" w:hAnsi="宋体" w:cs="宋体"/>
                <w:sz w:val="18"/>
                <w:szCs w:val="18"/>
              </w:rPr>
              <w:t>备注</w:t>
            </w:r>
          </w:p>
        </w:tc>
        <w:tc>
          <w:tcPr>
            <w:tcW w:w="1088" w:type="pct"/>
            <w:tcBorders>
              <w:left w:val="single" w:color="auto" w:sz="4" w:space="0"/>
            </w:tcBorders>
            <w:tcMar>
              <w:left w:w="28" w:type="dxa"/>
              <w:right w:w="28" w:type="dxa"/>
            </w:tcMar>
            <w:vAlign w:val="center"/>
          </w:tcPr>
          <w:p w14:paraId="1BEFFB82">
            <w:pPr>
              <w:jc w:val="center"/>
            </w:pPr>
            <w:r>
              <w:rPr>
                <w:rFonts w:ascii="宋体" w:hAnsi="宋体" w:cs="宋体"/>
                <w:sz w:val="18"/>
                <w:szCs w:val="18"/>
              </w:rPr>
              <w:t>比选申请人代表</w:t>
            </w:r>
            <w:r>
              <w:rPr>
                <w:rFonts w:hint="eastAsia" w:ascii="宋体" w:hAnsi="宋体" w:cs="宋体"/>
                <w:sz w:val="18"/>
                <w:szCs w:val="18"/>
              </w:rPr>
              <w:t>签名</w:t>
            </w:r>
          </w:p>
        </w:tc>
      </w:tr>
      <w:tr w14:paraId="07FE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1CA9DC9A">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3B80B66B">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53E302BB">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46ECB44C">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01CDA4D3">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4938E4A1">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26A7D440">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0F866AFA">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32C2B67D">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72DF9FB1">
            <w:pPr>
              <w:jc w:val="center"/>
              <w:rPr>
                <w:rFonts w:hint="eastAsia" w:ascii="宋体" w:hAnsi="宋体"/>
                <w:sz w:val="18"/>
                <w:szCs w:val="18"/>
              </w:rPr>
            </w:pPr>
          </w:p>
        </w:tc>
      </w:tr>
      <w:tr w14:paraId="730F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3DC494BC">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398AD6CD">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1E5F3C88">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46A200E0">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5008788D">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700597A1">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2196F699">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377F0FD8">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208F9728">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3FA68A29">
            <w:pPr>
              <w:jc w:val="center"/>
              <w:rPr>
                <w:rFonts w:hint="eastAsia" w:ascii="宋体" w:hAnsi="宋体"/>
                <w:sz w:val="18"/>
                <w:szCs w:val="18"/>
              </w:rPr>
            </w:pPr>
          </w:p>
        </w:tc>
      </w:tr>
      <w:tr w14:paraId="30A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25BE059A">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05E9A503">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6F6C232D">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228E734E">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4DEA37D9">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2D6D68BC">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5957B329">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148114F2">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370D54B7">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1577D14A">
            <w:pPr>
              <w:jc w:val="center"/>
              <w:rPr>
                <w:rFonts w:hint="eastAsia" w:ascii="宋体" w:hAnsi="宋体"/>
                <w:sz w:val="18"/>
                <w:szCs w:val="18"/>
              </w:rPr>
            </w:pPr>
          </w:p>
        </w:tc>
      </w:tr>
      <w:tr w14:paraId="5898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3E036917">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23E36210">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6535B6F5">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58B8C937">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440C389E">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23E4E5FC">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1F57AD32">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019C16EF">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5C28720A">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16ABD1B6">
            <w:pPr>
              <w:jc w:val="center"/>
              <w:rPr>
                <w:rFonts w:hint="eastAsia" w:ascii="宋体" w:hAnsi="宋体"/>
                <w:sz w:val="18"/>
                <w:szCs w:val="18"/>
              </w:rPr>
            </w:pPr>
          </w:p>
        </w:tc>
      </w:tr>
      <w:tr w14:paraId="4A91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0042BF52">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1BB264C3">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25D05A9E">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45313617">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0BF4F044">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4EB2275C">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239CD947">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53483F00">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15A5C469">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136CA8B8">
            <w:pPr>
              <w:jc w:val="center"/>
              <w:rPr>
                <w:rFonts w:hint="eastAsia" w:ascii="宋体" w:hAnsi="宋体"/>
                <w:sz w:val="18"/>
                <w:szCs w:val="18"/>
              </w:rPr>
            </w:pPr>
          </w:p>
        </w:tc>
      </w:tr>
      <w:tr w14:paraId="138A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44428847">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4772F37E">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1FF4119A">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7153F8D7">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3D7E3D47">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2F01994C">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6B62BD8B">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460E5B88">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2FDA48BF">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6425A725">
            <w:pPr>
              <w:jc w:val="center"/>
              <w:rPr>
                <w:rFonts w:hint="eastAsia" w:ascii="宋体" w:hAnsi="宋体"/>
                <w:sz w:val="18"/>
                <w:szCs w:val="18"/>
              </w:rPr>
            </w:pPr>
          </w:p>
        </w:tc>
      </w:tr>
      <w:tr w14:paraId="5DE6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3368A2C7">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503971C0">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46CDBB33">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5D93754F">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7D08331C">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3E9DAA17">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41930401">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400D776D">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5FAB5B00">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4BCEF700">
            <w:pPr>
              <w:jc w:val="center"/>
              <w:rPr>
                <w:rFonts w:hint="eastAsia" w:ascii="宋体" w:hAnsi="宋体"/>
                <w:sz w:val="18"/>
                <w:szCs w:val="18"/>
              </w:rPr>
            </w:pPr>
          </w:p>
        </w:tc>
      </w:tr>
      <w:tr w14:paraId="4955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72954604">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63ABF61F">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570DE80A">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4B8BAD3C">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4881BC53">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34229AB7">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2E961ACD">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4F8EE66A">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382A5656">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4B3EF550">
            <w:pPr>
              <w:jc w:val="center"/>
              <w:rPr>
                <w:rFonts w:hint="eastAsia" w:ascii="宋体" w:hAnsi="宋体"/>
                <w:sz w:val="18"/>
                <w:szCs w:val="18"/>
              </w:rPr>
            </w:pPr>
          </w:p>
        </w:tc>
      </w:tr>
      <w:tr w14:paraId="2543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7C2357C7">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72EB6B65">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4C83F681">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7D949398">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47EF1B2A">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3AF1F84B">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6FCF2D82">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7A11D360">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18E71385">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73E4A2B7">
            <w:pPr>
              <w:jc w:val="center"/>
              <w:rPr>
                <w:rFonts w:hint="eastAsia" w:ascii="宋体" w:hAnsi="宋体"/>
                <w:sz w:val="18"/>
                <w:szCs w:val="18"/>
              </w:rPr>
            </w:pPr>
          </w:p>
        </w:tc>
      </w:tr>
      <w:tr w14:paraId="35DC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1EE1F16F">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5CF7E5B9">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2D34BF1A">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5B941A91">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5BCC0983">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3D95C274">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3551AA24">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18F9044B">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2426633A">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6FB96176">
            <w:pPr>
              <w:jc w:val="center"/>
              <w:rPr>
                <w:rFonts w:hint="eastAsia" w:ascii="宋体" w:hAnsi="宋体"/>
                <w:sz w:val="18"/>
                <w:szCs w:val="18"/>
              </w:rPr>
            </w:pPr>
          </w:p>
        </w:tc>
      </w:tr>
      <w:tr w14:paraId="3B7A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7822773B">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5D450539">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3BE64009">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0B337B6E">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5112DC7D">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5BA183B8">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5E4721A7">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69E2EE83">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41E5188B">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0CEB5721">
            <w:pPr>
              <w:jc w:val="center"/>
              <w:rPr>
                <w:rFonts w:hint="eastAsia" w:ascii="宋体" w:hAnsi="宋体"/>
                <w:sz w:val="18"/>
                <w:szCs w:val="18"/>
              </w:rPr>
            </w:pPr>
          </w:p>
        </w:tc>
      </w:tr>
      <w:tr w14:paraId="4D90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5B896C97">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4217D21E">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26E4AD01">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2DCDCC9E">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4B2F874A">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7965FD11">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58AA778D">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1EB93829">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42AC51DD">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67CD645F">
            <w:pPr>
              <w:jc w:val="center"/>
              <w:rPr>
                <w:rFonts w:hint="eastAsia" w:ascii="宋体" w:hAnsi="宋体"/>
                <w:sz w:val="18"/>
                <w:szCs w:val="18"/>
              </w:rPr>
            </w:pPr>
          </w:p>
        </w:tc>
      </w:tr>
      <w:tr w14:paraId="2BCF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3DE17018">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0C961333">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746B5421">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54877690">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6BDC66D3">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016197CE">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180963B9">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3B43784A">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266A8A2F">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60440065">
            <w:pPr>
              <w:jc w:val="center"/>
              <w:rPr>
                <w:rFonts w:hint="eastAsia" w:ascii="宋体" w:hAnsi="宋体"/>
                <w:sz w:val="18"/>
                <w:szCs w:val="18"/>
              </w:rPr>
            </w:pPr>
          </w:p>
        </w:tc>
      </w:tr>
      <w:tr w14:paraId="34EF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6500C01C">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68D6EC87">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183CE8A3">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73B576C6">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139A87AA">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2A533071">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547634EB">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55D8FB5A">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002F9FB0">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3E0DDD4F">
            <w:pPr>
              <w:jc w:val="center"/>
              <w:rPr>
                <w:rFonts w:hint="eastAsia" w:ascii="宋体" w:hAnsi="宋体"/>
                <w:sz w:val="18"/>
                <w:szCs w:val="18"/>
              </w:rPr>
            </w:pPr>
          </w:p>
        </w:tc>
      </w:tr>
      <w:tr w14:paraId="201E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7262446D">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3EE7F57F">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63C1D231">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1DA97F77">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0A8BADA8">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2B91CD11">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1374C026">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00FC2369">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63E7300F">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372BA324">
            <w:pPr>
              <w:jc w:val="center"/>
              <w:rPr>
                <w:rFonts w:hint="eastAsia" w:ascii="宋体" w:hAnsi="宋体"/>
                <w:sz w:val="18"/>
                <w:szCs w:val="18"/>
              </w:rPr>
            </w:pPr>
          </w:p>
        </w:tc>
      </w:tr>
      <w:tr w14:paraId="0CBE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2" w:type="pct"/>
            <w:tcMar>
              <w:left w:w="28" w:type="dxa"/>
              <w:right w:w="28" w:type="dxa"/>
            </w:tcMar>
            <w:vAlign w:val="center"/>
          </w:tcPr>
          <w:p w14:paraId="4A317A78">
            <w:pPr>
              <w:jc w:val="center"/>
              <w:rPr>
                <w:rFonts w:hint="eastAsia" w:ascii="宋体" w:hAnsi="宋体"/>
                <w:sz w:val="18"/>
                <w:szCs w:val="18"/>
              </w:rPr>
            </w:pPr>
          </w:p>
        </w:tc>
        <w:tc>
          <w:tcPr>
            <w:tcW w:w="405" w:type="pct"/>
            <w:tcBorders>
              <w:left w:val="single" w:color="auto" w:sz="4" w:space="0"/>
            </w:tcBorders>
            <w:tcMar>
              <w:left w:w="28" w:type="dxa"/>
              <w:right w:w="28" w:type="dxa"/>
            </w:tcMar>
            <w:vAlign w:val="center"/>
          </w:tcPr>
          <w:p w14:paraId="67341945">
            <w:pPr>
              <w:jc w:val="center"/>
              <w:rPr>
                <w:rFonts w:hint="eastAsia" w:ascii="宋体" w:hAnsi="宋体"/>
                <w:sz w:val="18"/>
                <w:szCs w:val="18"/>
              </w:rPr>
            </w:pPr>
          </w:p>
        </w:tc>
        <w:tc>
          <w:tcPr>
            <w:tcW w:w="454" w:type="pct"/>
            <w:tcBorders>
              <w:left w:val="single" w:color="auto" w:sz="4" w:space="0"/>
            </w:tcBorders>
            <w:tcMar>
              <w:left w:w="28" w:type="dxa"/>
              <w:right w:w="28" w:type="dxa"/>
            </w:tcMar>
            <w:vAlign w:val="center"/>
          </w:tcPr>
          <w:p w14:paraId="54BA5770">
            <w:pPr>
              <w:jc w:val="center"/>
              <w:rPr>
                <w:rFonts w:hint="eastAsia" w:ascii="宋体" w:hAnsi="宋体"/>
                <w:sz w:val="18"/>
                <w:szCs w:val="18"/>
              </w:rPr>
            </w:pPr>
          </w:p>
        </w:tc>
        <w:tc>
          <w:tcPr>
            <w:tcW w:w="431" w:type="pct"/>
            <w:tcBorders>
              <w:left w:val="single" w:color="auto" w:sz="4" w:space="0"/>
            </w:tcBorders>
            <w:tcMar>
              <w:left w:w="28" w:type="dxa"/>
              <w:right w:w="28" w:type="dxa"/>
            </w:tcMar>
            <w:vAlign w:val="center"/>
          </w:tcPr>
          <w:p w14:paraId="0BB948B2">
            <w:pPr>
              <w:jc w:val="center"/>
              <w:rPr>
                <w:rFonts w:hint="eastAsia" w:ascii="宋体" w:hAnsi="宋体"/>
                <w:sz w:val="18"/>
                <w:szCs w:val="18"/>
              </w:rPr>
            </w:pPr>
          </w:p>
        </w:tc>
        <w:tc>
          <w:tcPr>
            <w:tcW w:w="485" w:type="pct"/>
            <w:tcBorders>
              <w:left w:val="single" w:color="auto" w:sz="4" w:space="0"/>
            </w:tcBorders>
            <w:tcMar>
              <w:left w:w="28" w:type="dxa"/>
              <w:right w:w="28" w:type="dxa"/>
            </w:tcMar>
            <w:vAlign w:val="center"/>
          </w:tcPr>
          <w:p w14:paraId="5E268272">
            <w:pPr>
              <w:jc w:val="center"/>
              <w:rPr>
                <w:rFonts w:hint="eastAsia" w:ascii="宋体" w:hAnsi="宋体"/>
                <w:sz w:val="18"/>
                <w:szCs w:val="18"/>
              </w:rPr>
            </w:pPr>
          </w:p>
        </w:tc>
        <w:tc>
          <w:tcPr>
            <w:tcW w:w="576" w:type="pct"/>
            <w:tcBorders>
              <w:left w:val="single" w:color="auto" w:sz="4" w:space="0"/>
            </w:tcBorders>
            <w:tcMar>
              <w:left w:w="28" w:type="dxa"/>
              <w:right w:w="28" w:type="dxa"/>
            </w:tcMar>
            <w:vAlign w:val="center"/>
          </w:tcPr>
          <w:p w14:paraId="06672895">
            <w:pPr>
              <w:jc w:val="center"/>
              <w:rPr>
                <w:rFonts w:hint="eastAsia" w:ascii="宋体" w:hAnsi="宋体"/>
                <w:sz w:val="18"/>
                <w:szCs w:val="18"/>
              </w:rPr>
            </w:pPr>
          </w:p>
        </w:tc>
        <w:tc>
          <w:tcPr>
            <w:tcW w:w="361" w:type="pct"/>
            <w:tcBorders>
              <w:left w:val="single" w:color="auto" w:sz="4" w:space="0"/>
            </w:tcBorders>
            <w:tcMar>
              <w:left w:w="28" w:type="dxa"/>
              <w:right w:w="28" w:type="dxa"/>
            </w:tcMar>
            <w:vAlign w:val="center"/>
          </w:tcPr>
          <w:p w14:paraId="3E8C9573">
            <w:pPr>
              <w:jc w:val="center"/>
              <w:rPr>
                <w:rFonts w:hint="eastAsia" w:ascii="宋体" w:hAnsi="宋体"/>
                <w:sz w:val="18"/>
                <w:szCs w:val="18"/>
              </w:rPr>
            </w:pPr>
          </w:p>
        </w:tc>
        <w:tc>
          <w:tcPr>
            <w:tcW w:w="400" w:type="pct"/>
            <w:tcBorders>
              <w:left w:val="single" w:color="auto" w:sz="4" w:space="0"/>
            </w:tcBorders>
            <w:tcMar>
              <w:left w:w="28" w:type="dxa"/>
              <w:right w:w="28" w:type="dxa"/>
            </w:tcMar>
            <w:vAlign w:val="center"/>
          </w:tcPr>
          <w:p w14:paraId="324E34E5">
            <w:pPr>
              <w:jc w:val="center"/>
              <w:rPr>
                <w:rFonts w:hint="eastAsia" w:ascii="宋体" w:hAnsi="宋体"/>
                <w:sz w:val="18"/>
                <w:szCs w:val="18"/>
              </w:rPr>
            </w:pPr>
          </w:p>
        </w:tc>
        <w:tc>
          <w:tcPr>
            <w:tcW w:w="344" w:type="pct"/>
            <w:tcBorders>
              <w:left w:val="single" w:color="auto" w:sz="4" w:space="0"/>
            </w:tcBorders>
            <w:tcMar>
              <w:left w:w="28" w:type="dxa"/>
              <w:right w:w="28" w:type="dxa"/>
            </w:tcMar>
            <w:vAlign w:val="center"/>
          </w:tcPr>
          <w:p w14:paraId="7D50000B">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011E9173">
            <w:pPr>
              <w:jc w:val="center"/>
              <w:rPr>
                <w:rFonts w:hint="eastAsia" w:ascii="宋体" w:hAnsi="宋体"/>
                <w:sz w:val="18"/>
                <w:szCs w:val="18"/>
              </w:rPr>
            </w:pPr>
          </w:p>
        </w:tc>
      </w:tr>
      <w:tr w14:paraId="2847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57" w:type="pct"/>
            <w:gridSpan w:val="2"/>
            <w:tcMar>
              <w:left w:w="28" w:type="dxa"/>
              <w:right w:w="28" w:type="dxa"/>
            </w:tcMar>
            <w:vAlign w:val="center"/>
          </w:tcPr>
          <w:p w14:paraId="047ADDF3">
            <w:pPr>
              <w:jc w:val="center"/>
              <w:rPr>
                <w:rFonts w:hint="eastAsia" w:ascii="宋体" w:hAnsi="宋体"/>
                <w:sz w:val="18"/>
                <w:szCs w:val="18"/>
              </w:rPr>
            </w:pPr>
            <w:r>
              <w:rPr>
                <w:rFonts w:hint="eastAsia" w:ascii="宋体" w:hAnsi="宋体" w:cs="宋体"/>
                <w:sz w:val="18"/>
                <w:szCs w:val="18"/>
              </w:rPr>
              <w:t>最高限价（元）</w:t>
            </w:r>
          </w:p>
        </w:tc>
        <w:tc>
          <w:tcPr>
            <w:tcW w:w="3053" w:type="pct"/>
            <w:gridSpan w:val="7"/>
            <w:tcBorders>
              <w:left w:val="single" w:color="auto" w:sz="4" w:space="0"/>
            </w:tcBorders>
            <w:tcMar>
              <w:left w:w="28" w:type="dxa"/>
              <w:right w:w="28" w:type="dxa"/>
            </w:tcMar>
            <w:vAlign w:val="center"/>
          </w:tcPr>
          <w:p w14:paraId="78A169B6">
            <w:pPr>
              <w:jc w:val="center"/>
              <w:rPr>
                <w:rFonts w:hint="eastAsia" w:ascii="宋体" w:hAnsi="宋体"/>
                <w:sz w:val="18"/>
                <w:szCs w:val="18"/>
              </w:rPr>
            </w:pPr>
          </w:p>
        </w:tc>
        <w:tc>
          <w:tcPr>
            <w:tcW w:w="1088" w:type="pct"/>
            <w:tcBorders>
              <w:left w:val="single" w:color="auto" w:sz="4" w:space="0"/>
            </w:tcBorders>
            <w:tcMar>
              <w:left w:w="28" w:type="dxa"/>
              <w:right w:w="28" w:type="dxa"/>
            </w:tcMar>
            <w:vAlign w:val="center"/>
          </w:tcPr>
          <w:p w14:paraId="636156AD">
            <w:pPr>
              <w:jc w:val="center"/>
              <w:rPr>
                <w:rFonts w:hint="eastAsia" w:ascii="宋体" w:hAnsi="宋体"/>
                <w:sz w:val="18"/>
                <w:szCs w:val="18"/>
              </w:rPr>
            </w:pPr>
          </w:p>
        </w:tc>
      </w:tr>
    </w:tbl>
    <w:p w14:paraId="48F5D550">
      <w:pPr>
        <w:pStyle w:val="65"/>
        <w:spacing w:line="360" w:lineRule="auto"/>
        <w:ind w:firstLine="360"/>
        <w:rPr>
          <w:rFonts w:hint="eastAsia" w:ascii="宋体" w:hAnsi="宋体"/>
        </w:rPr>
      </w:pPr>
      <w:r>
        <w:rPr>
          <w:rFonts w:hint="eastAsia" w:ascii="宋体" w:hAnsi="宋体" w:cs="宋体"/>
        </w:rPr>
        <w:t>　　　　　　　　　　　</w:t>
      </w:r>
    </w:p>
    <w:p w14:paraId="1A05494A">
      <w:pPr>
        <w:pStyle w:val="65"/>
        <w:spacing w:line="360" w:lineRule="auto"/>
        <w:ind w:firstLine="180" w:firstLineChars="100"/>
        <w:rPr>
          <w:rFonts w:hint="eastAsia" w:ascii="宋体" w:hAnsi="宋体"/>
        </w:rPr>
      </w:pPr>
      <w:r>
        <w:rPr>
          <w:rFonts w:hint="eastAsia" w:ascii="宋体" w:hAnsi="宋体" w:cs="宋体"/>
        </w:rPr>
        <w:t>主持人：</w:t>
      </w:r>
      <w:r>
        <w:rPr>
          <w:rFonts w:hint="eastAsia" w:ascii="宋体" w:hAnsi="宋体" w:cs="宋体"/>
          <w:u w:val="single"/>
        </w:rPr>
        <w:t>　　　　</w:t>
      </w:r>
      <w:r>
        <w:rPr>
          <w:rFonts w:ascii="宋体" w:hAnsi="宋体" w:cs="宋体"/>
          <w:u w:val="single"/>
        </w:rPr>
        <w:t xml:space="preserve">                </w:t>
      </w:r>
      <w:r>
        <w:rPr>
          <w:rFonts w:hint="eastAsia" w:ascii="宋体" w:hAnsi="宋体" w:cs="宋体"/>
        </w:rPr>
        <w:t>记录人：</w:t>
      </w:r>
      <w:r>
        <w:rPr>
          <w:rFonts w:hint="eastAsia" w:ascii="宋体" w:hAnsi="宋体" w:cs="宋体"/>
          <w:u w:val="single"/>
        </w:rPr>
        <w:t>　　　　</w:t>
      </w:r>
      <w:r>
        <w:rPr>
          <w:rFonts w:ascii="宋体" w:hAnsi="宋体" w:cs="宋体"/>
          <w:u w:val="single"/>
        </w:rPr>
        <w:t xml:space="preserve">                      </w:t>
      </w:r>
      <w:r>
        <w:rPr>
          <w:rFonts w:ascii="宋体" w:hAnsi="宋体" w:cs="宋体"/>
        </w:rPr>
        <w:t>监督</w:t>
      </w:r>
      <w:r>
        <w:rPr>
          <w:rFonts w:hint="eastAsia" w:ascii="宋体" w:hAnsi="宋体" w:cs="宋体"/>
        </w:rPr>
        <w:t>：</w:t>
      </w:r>
      <w:r>
        <w:rPr>
          <w:rFonts w:hint="eastAsia" w:ascii="宋体" w:hAnsi="宋体" w:cs="宋体"/>
          <w:u w:val="single"/>
        </w:rPr>
        <w:t>　　　　</w:t>
      </w:r>
      <w:r>
        <w:rPr>
          <w:rFonts w:hint="eastAsia" w:ascii="宋体" w:hAnsi="宋体" w:cs="宋体"/>
        </w:rPr>
        <w:t>　　　　</w:t>
      </w:r>
    </w:p>
    <w:p w14:paraId="57D94C96">
      <w:pPr>
        <w:pStyle w:val="65"/>
        <w:spacing w:line="360" w:lineRule="auto"/>
        <w:ind w:firstLine="360"/>
        <w:rPr>
          <w:rFonts w:hint="eastAsia" w:ascii="宋体" w:hAnsi="宋体" w:cs="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465BF2E1">
      <w:pPr>
        <w:pStyle w:val="65"/>
        <w:spacing w:line="360" w:lineRule="auto"/>
        <w:ind w:firstLine="180" w:firstLineChars="100"/>
        <w:rPr>
          <w:rFonts w:hint="eastAsia" w:ascii="宋体" w:hAnsi="宋体" w:cs="宋体"/>
        </w:rPr>
      </w:pPr>
    </w:p>
    <w:p w14:paraId="50817A27">
      <w:pPr>
        <w:pStyle w:val="65"/>
        <w:spacing w:line="360" w:lineRule="auto"/>
        <w:ind w:firstLine="180" w:firstLineChars="100"/>
        <w:rPr>
          <w:rFonts w:hint="eastAsia" w:ascii="宋体" w:hAnsi="宋体" w:cs="宋体"/>
        </w:rPr>
      </w:pPr>
    </w:p>
    <w:p w14:paraId="123810E6">
      <w:pPr>
        <w:pStyle w:val="65"/>
        <w:spacing w:line="360" w:lineRule="auto"/>
        <w:ind w:firstLine="180" w:firstLineChars="100"/>
        <w:rPr>
          <w:rFonts w:hint="eastAsia" w:ascii="宋体" w:hAnsi="宋体" w:cs="宋体"/>
        </w:rPr>
      </w:pPr>
    </w:p>
    <w:p w14:paraId="0BECFC28">
      <w:pPr>
        <w:pStyle w:val="65"/>
        <w:spacing w:line="360" w:lineRule="auto"/>
        <w:ind w:firstLine="180" w:firstLineChars="100"/>
        <w:rPr>
          <w:rFonts w:hint="eastAsia" w:ascii="宋体" w:hAnsi="宋体" w:cs="宋体"/>
        </w:rPr>
      </w:pPr>
    </w:p>
    <w:p w14:paraId="1D9251A4">
      <w:pPr>
        <w:spacing w:line="360" w:lineRule="auto"/>
        <w:ind w:firstLine="422"/>
        <w:rPr>
          <w:rFonts w:hint="eastAsia" w:ascii="宋体" w:hAnsi="宋体"/>
          <w:b/>
          <w:bCs/>
        </w:rPr>
      </w:pPr>
      <w:r>
        <w:rPr>
          <w:rFonts w:hint="eastAsia" w:ascii="宋体" w:hAnsi="宋体" w:cs="宋体"/>
          <w:b/>
          <w:bCs/>
        </w:rPr>
        <w:t>附件二：比选申请文件澄清通知</w:t>
      </w:r>
    </w:p>
    <w:p w14:paraId="1152C285">
      <w:pPr>
        <w:spacing w:line="360" w:lineRule="auto"/>
        <w:ind w:firstLine="643"/>
        <w:jc w:val="center"/>
        <w:rPr>
          <w:rFonts w:hint="eastAsia" w:ascii="宋体" w:hAnsi="宋体"/>
          <w:b/>
          <w:bCs/>
          <w:sz w:val="32"/>
          <w:szCs w:val="32"/>
        </w:rPr>
      </w:pPr>
    </w:p>
    <w:p w14:paraId="2EFD15CD">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比选申请文件澄清通知</w:t>
      </w:r>
    </w:p>
    <w:p w14:paraId="3E3A16C4">
      <w:pPr>
        <w:spacing w:line="360" w:lineRule="auto"/>
        <w:jc w:val="center"/>
        <w:rPr>
          <w:rFonts w:hint="eastAsia" w:ascii="宋体" w:hAnsi="宋体"/>
        </w:rPr>
      </w:pPr>
      <w:r>
        <w:rPr>
          <w:rFonts w:hint="eastAsia" w:ascii="宋体" w:hAnsi="宋体" w:cs="宋体"/>
        </w:rPr>
        <w:t>编号：</w:t>
      </w:r>
    </w:p>
    <w:p w14:paraId="55882702">
      <w:pPr>
        <w:pStyle w:val="65"/>
        <w:spacing w:line="360" w:lineRule="auto"/>
        <w:ind w:firstLine="360"/>
        <w:rPr>
          <w:rFonts w:hint="eastAsia" w:ascii="宋体" w:hAnsi="宋体"/>
        </w:rPr>
      </w:pPr>
    </w:p>
    <w:p w14:paraId="634D4E58">
      <w:pPr>
        <w:pStyle w:val="65"/>
        <w:spacing w:line="360" w:lineRule="auto"/>
        <w:ind w:firstLine="360"/>
        <w:rPr>
          <w:rFonts w:hint="eastAsia" w:ascii="宋体" w:hAnsi="宋体"/>
        </w:rPr>
      </w:pPr>
      <w:r>
        <w:rPr>
          <w:rFonts w:ascii="宋体" w:hAnsi="宋体" w:cs="宋体"/>
        </w:rPr>
        <w:t>_____________________________</w:t>
      </w:r>
      <w:r>
        <w:rPr>
          <w:rFonts w:hint="eastAsia" w:ascii="宋体" w:hAnsi="宋体" w:cs="宋体"/>
        </w:rPr>
        <w:t>（比选申请人名称）：</w:t>
      </w:r>
    </w:p>
    <w:p w14:paraId="27C35EE9">
      <w:pPr>
        <w:pStyle w:val="65"/>
        <w:spacing w:line="360" w:lineRule="auto"/>
        <w:ind w:firstLine="360"/>
        <w:rPr>
          <w:rFonts w:hint="eastAsia" w:ascii="宋体" w:hAnsi="宋体"/>
        </w:rPr>
      </w:pPr>
      <w:r>
        <w:rPr>
          <w:rFonts w:ascii="宋体" w:hAnsi="宋体" w:cs="宋体"/>
        </w:rPr>
        <w:t>_________________________</w:t>
      </w:r>
      <w:r>
        <w:rPr>
          <w:rFonts w:hint="eastAsia" w:ascii="宋体" w:hAnsi="宋体" w:cs="宋体"/>
        </w:rPr>
        <w:t>（项目名称）比选评审小组对你方的比选申请文件进行了仔细的审查，现需你方对下列问题以书面形式予以澄清：</w:t>
      </w:r>
    </w:p>
    <w:p w14:paraId="0D1CDB6D">
      <w:pPr>
        <w:pStyle w:val="65"/>
        <w:spacing w:line="360" w:lineRule="auto"/>
        <w:ind w:firstLine="360"/>
        <w:rPr>
          <w:rFonts w:hint="eastAsia" w:ascii="宋体" w:hAnsi="宋体"/>
        </w:rPr>
      </w:pPr>
      <w:r>
        <w:rPr>
          <w:rFonts w:ascii="宋体" w:hAnsi="宋体" w:cs="宋体"/>
        </w:rPr>
        <w:t>1</w:t>
      </w:r>
      <w:r>
        <w:rPr>
          <w:rFonts w:hint="eastAsia" w:ascii="宋体" w:hAnsi="宋体" w:cs="宋体"/>
        </w:rPr>
        <w:t>．……</w:t>
      </w:r>
    </w:p>
    <w:p w14:paraId="271AA2B7">
      <w:pPr>
        <w:pStyle w:val="65"/>
        <w:spacing w:line="360" w:lineRule="auto"/>
        <w:ind w:firstLine="360"/>
        <w:rPr>
          <w:rFonts w:hint="eastAsia" w:ascii="宋体" w:hAnsi="宋体"/>
        </w:rPr>
      </w:pPr>
      <w:r>
        <w:rPr>
          <w:rFonts w:ascii="宋体" w:hAnsi="宋体" w:cs="宋体"/>
        </w:rPr>
        <w:t>2</w:t>
      </w:r>
      <w:r>
        <w:rPr>
          <w:rFonts w:hint="eastAsia" w:ascii="宋体" w:hAnsi="宋体" w:cs="宋体"/>
        </w:rPr>
        <w:t>．……</w:t>
      </w:r>
    </w:p>
    <w:p w14:paraId="43E11036">
      <w:pPr>
        <w:pStyle w:val="65"/>
        <w:spacing w:line="360" w:lineRule="auto"/>
        <w:ind w:firstLine="360"/>
        <w:rPr>
          <w:rFonts w:hint="eastAsia" w:ascii="宋体" w:hAnsi="宋体"/>
        </w:rPr>
      </w:pPr>
      <w:r>
        <w:rPr>
          <w:rFonts w:hint="eastAsia" w:ascii="宋体" w:hAnsi="宋体" w:cs="宋体"/>
        </w:rPr>
        <w:t>……</w:t>
      </w:r>
    </w:p>
    <w:p w14:paraId="2C37B744">
      <w:pPr>
        <w:pStyle w:val="65"/>
        <w:spacing w:line="360" w:lineRule="auto"/>
        <w:ind w:firstLine="360"/>
        <w:rPr>
          <w:rFonts w:hint="eastAsia" w:ascii="宋体" w:hAnsi="宋体"/>
        </w:rPr>
      </w:pPr>
    </w:p>
    <w:p w14:paraId="707E88C3">
      <w:pPr>
        <w:pStyle w:val="65"/>
        <w:spacing w:line="360" w:lineRule="auto"/>
        <w:ind w:firstLine="360"/>
        <w:rPr>
          <w:rFonts w:hint="eastAsia" w:ascii="宋体" w:hAnsi="宋体"/>
        </w:rPr>
      </w:pPr>
    </w:p>
    <w:p w14:paraId="4151919B">
      <w:pPr>
        <w:pStyle w:val="65"/>
        <w:spacing w:line="360" w:lineRule="auto"/>
        <w:ind w:firstLine="360"/>
        <w:rPr>
          <w:rFonts w:hint="eastAsia" w:ascii="宋体" w:hAnsi="宋体"/>
        </w:rPr>
      </w:pPr>
    </w:p>
    <w:p w14:paraId="714BCF62">
      <w:pPr>
        <w:pStyle w:val="65"/>
        <w:spacing w:line="360" w:lineRule="auto"/>
        <w:ind w:firstLine="360"/>
        <w:rPr>
          <w:rFonts w:hint="eastAsia" w:ascii="宋体" w:hAnsi="宋体"/>
        </w:rPr>
      </w:pPr>
    </w:p>
    <w:p w14:paraId="045FC7E9">
      <w:pPr>
        <w:pStyle w:val="65"/>
        <w:spacing w:line="360" w:lineRule="auto"/>
        <w:ind w:firstLine="360"/>
        <w:rPr>
          <w:rFonts w:hint="eastAsia" w:ascii="宋体" w:hAnsi="宋体"/>
        </w:rPr>
      </w:pPr>
      <w:r>
        <w:rPr>
          <w:rFonts w:hint="eastAsia" w:ascii="宋体" w:hAnsi="宋体" w:cs="宋体"/>
        </w:rPr>
        <w:t>请将上述问题的澄清函于</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时前递交至</w:t>
      </w:r>
      <w:r>
        <w:rPr>
          <w:rFonts w:ascii="宋体" w:hAnsi="宋体" w:cs="宋体"/>
        </w:rPr>
        <w:t>_________________</w:t>
      </w:r>
      <w:r>
        <w:rPr>
          <w:rFonts w:hint="eastAsia" w:ascii="宋体" w:hAnsi="宋体" w:cs="宋体"/>
        </w:rPr>
        <w:t>（详细地址）或传真至</w:t>
      </w:r>
      <w:r>
        <w:rPr>
          <w:rFonts w:ascii="宋体" w:hAnsi="宋体" w:cs="宋体"/>
        </w:rPr>
        <w:t>_____________________</w:t>
      </w:r>
      <w:r>
        <w:rPr>
          <w:rFonts w:hint="eastAsia" w:ascii="宋体" w:hAnsi="宋体" w:cs="宋体"/>
        </w:rPr>
        <w:t>（传真号码）采用传真方式的，应在</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时前将原件递交至</w:t>
      </w:r>
      <w:r>
        <w:rPr>
          <w:rFonts w:ascii="宋体" w:hAnsi="宋体" w:cs="宋体"/>
        </w:rPr>
        <w:t>_______________</w:t>
      </w:r>
      <w:r>
        <w:rPr>
          <w:rFonts w:hint="eastAsia" w:ascii="宋体" w:hAnsi="宋体" w:cs="宋体"/>
        </w:rPr>
        <w:t>（详细地址）。</w:t>
      </w:r>
    </w:p>
    <w:p w14:paraId="6984D8EF">
      <w:pPr>
        <w:pStyle w:val="65"/>
        <w:spacing w:line="360" w:lineRule="auto"/>
        <w:ind w:firstLine="360"/>
        <w:rPr>
          <w:rFonts w:hint="eastAsia" w:ascii="宋体" w:hAnsi="宋体"/>
        </w:rPr>
      </w:pPr>
    </w:p>
    <w:p w14:paraId="288337DF">
      <w:pPr>
        <w:pStyle w:val="65"/>
        <w:spacing w:line="360" w:lineRule="auto"/>
        <w:ind w:firstLine="360"/>
        <w:rPr>
          <w:rFonts w:hint="eastAsia" w:ascii="宋体" w:hAnsi="宋体"/>
        </w:rPr>
      </w:pPr>
    </w:p>
    <w:p w14:paraId="4D0320D4">
      <w:pPr>
        <w:pStyle w:val="65"/>
        <w:spacing w:line="360" w:lineRule="auto"/>
        <w:ind w:firstLine="0" w:firstLineChars="0"/>
        <w:rPr>
          <w:rFonts w:hint="eastAsia" w:ascii="宋体" w:hAnsi="宋体"/>
        </w:rPr>
      </w:pPr>
    </w:p>
    <w:p w14:paraId="0C0F5569">
      <w:pPr>
        <w:pStyle w:val="65"/>
        <w:spacing w:line="360" w:lineRule="auto"/>
        <w:ind w:firstLine="360"/>
        <w:rPr>
          <w:rFonts w:hint="eastAsia" w:ascii="宋体" w:hAnsi="宋体"/>
        </w:rPr>
      </w:pPr>
    </w:p>
    <w:p w14:paraId="434C624E">
      <w:pPr>
        <w:pStyle w:val="65"/>
        <w:spacing w:line="360" w:lineRule="auto"/>
        <w:ind w:firstLine="360"/>
        <w:jc w:val="right"/>
        <w:rPr>
          <w:rFonts w:hint="eastAsia" w:ascii="宋体" w:hAnsi="宋体"/>
        </w:rPr>
      </w:pPr>
      <w:r>
        <w:rPr>
          <w:rFonts w:hint="eastAsia" w:ascii="宋体" w:hAnsi="宋体" w:cs="宋体"/>
        </w:rPr>
        <w:t>比选评审小组负责人：</w:t>
      </w:r>
      <w:r>
        <w:rPr>
          <w:rFonts w:hint="eastAsia" w:ascii="宋体" w:hAnsi="宋体" w:cs="宋体"/>
          <w:u w:val="single"/>
        </w:rPr>
        <w:t>　　　　　　</w:t>
      </w:r>
      <w:r>
        <w:rPr>
          <w:rFonts w:hint="eastAsia" w:ascii="宋体" w:hAnsi="宋体" w:cs="宋体"/>
        </w:rPr>
        <w:t>（签名）</w:t>
      </w:r>
    </w:p>
    <w:p w14:paraId="646416E9">
      <w:pPr>
        <w:pStyle w:val="65"/>
        <w:spacing w:line="360" w:lineRule="auto"/>
        <w:ind w:firstLine="360"/>
        <w:jc w:val="right"/>
        <w:rPr>
          <w:rFonts w:hint="eastAsia" w:ascii="宋体" w:hAnsi="宋体"/>
        </w:rPr>
      </w:pPr>
    </w:p>
    <w:p w14:paraId="6ECFDAE8">
      <w:pPr>
        <w:pStyle w:val="65"/>
        <w:spacing w:line="360" w:lineRule="auto"/>
        <w:ind w:firstLine="360"/>
        <w:jc w:val="right"/>
        <w:rPr>
          <w:rFonts w:hint="eastAsia" w:ascii="宋体" w:hAnsi="宋体"/>
        </w:rPr>
      </w:pP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370DF68F">
      <w:pPr>
        <w:spacing w:line="360" w:lineRule="auto"/>
        <w:rPr>
          <w:rFonts w:hint="eastAsia" w:ascii="宋体" w:hAnsi="宋体"/>
          <w:b/>
          <w:bCs/>
        </w:rPr>
      </w:pPr>
      <w:r>
        <w:rPr>
          <w:rFonts w:ascii="宋体" w:hAnsi="宋体"/>
        </w:rPr>
        <w:br w:type="page"/>
      </w:r>
      <w:r>
        <w:rPr>
          <w:rFonts w:hint="eastAsia" w:ascii="宋体" w:hAnsi="宋体" w:cs="宋体"/>
          <w:b/>
          <w:bCs/>
        </w:rPr>
        <w:t>附件三：比选申请文件澄清函</w:t>
      </w:r>
    </w:p>
    <w:p w14:paraId="2DB8A497">
      <w:pPr>
        <w:pStyle w:val="65"/>
        <w:spacing w:line="360" w:lineRule="auto"/>
        <w:ind w:firstLine="360"/>
        <w:rPr>
          <w:rFonts w:hint="eastAsia" w:ascii="宋体" w:hAnsi="宋体"/>
        </w:rPr>
      </w:pPr>
    </w:p>
    <w:p w14:paraId="1F8F0A20">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比选申请文件澄清函</w:t>
      </w:r>
    </w:p>
    <w:p w14:paraId="4D843C39">
      <w:pPr>
        <w:spacing w:line="360" w:lineRule="auto"/>
        <w:jc w:val="center"/>
        <w:rPr>
          <w:rFonts w:hint="eastAsia" w:ascii="宋体" w:hAnsi="宋体"/>
        </w:rPr>
      </w:pPr>
    </w:p>
    <w:p w14:paraId="6507454D">
      <w:pPr>
        <w:spacing w:line="360" w:lineRule="auto"/>
        <w:jc w:val="center"/>
        <w:rPr>
          <w:rFonts w:hint="eastAsia" w:ascii="宋体" w:hAnsi="宋体"/>
        </w:rPr>
      </w:pPr>
      <w:r>
        <w:rPr>
          <w:rFonts w:hint="eastAsia" w:ascii="宋体" w:hAnsi="宋体" w:cs="宋体"/>
        </w:rPr>
        <w:t>编号：</w:t>
      </w:r>
    </w:p>
    <w:p w14:paraId="62FA78B5">
      <w:pPr>
        <w:pStyle w:val="65"/>
        <w:spacing w:line="360" w:lineRule="auto"/>
        <w:ind w:firstLine="360"/>
        <w:rPr>
          <w:rFonts w:hint="eastAsia" w:ascii="宋体" w:hAnsi="宋体"/>
        </w:rPr>
      </w:pPr>
    </w:p>
    <w:p w14:paraId="3DF59A83">
      <w:pPr>
        <w:pStyle w:val="65"/>
        <w:spacing w:line="360" w:lineRule="auto"/>
        <w:ind w:firstLine="360"/>
        <w:rPr>
          <w:rFonts w:hint="eastAsia" w:ascii="宋体" w:hAnsi="宋体"/>
        </w:rPr>
      </w:pPr>
    </w:p>
    <w:p w14:paraId="12355681">
      <w:pPr>
        <w:pStyle w:val="65"/>
        <w:spacing w:line="360" w:lineRule="auto"/>
        <w:ind w:firstLine="360"/>
        <w:rPr>
          <w:rFonts w:hint="eastAsia" w:ascii="宋体" w:hAnsi="宋体"/>
        </w:rPr>
      </w:pPr>
      <w:r>
        <w:rPr>
          <w:rFonts w:ascii="宋体" w:hAnsi="宋体" w:cs="宋体"/>
        </w:rPr>
        <w:t>_____________________</w:t>
      </w:r>
      <w:r>
        <w:rPr>
          <w:rFonts w:hint="eastAsia" w:ascii="宋体" w:hAnsi="宋体" w:cs="宋体"/>
        </w:rPr>
        <w:t>（项目名称）比选评审小组：</w:t>
      </w:r>
    </w:p>
    <w:p w14:paraId="23444E35">
      <w:pPr>
        <w:pStyle w:val="65"/>
        <w:spacing w:line="360" w:lineRule="auto"/>
        <w:ind w:firstLine="360"/>
        <w:rPr>
          <w:rFonts w:hint="eastAsia" w:ascii="宋体" w:hAnsi="宋体"/>
        </w:rPr>
      </w:pPr>
    </w:p>
    <w:p w14:paraId="0E791BB4">
      <w:pPr>
        <w:pStyle w:val="65"/>
        <w:spacing w:line="360" w:lineRule="auto"/>
        <w:ind w:firstLine="360"/>
        <w:rPr>
          <w:rFonts w:hint="eastAsia" w:ascii="宋体" w:hAnsi="宋体"/>
        </w:rPr>
      </w:pPr>
      <w:r>
        <w:rPr>
          <w:rFonts w:hint="eastAsia" w:ascii="宋体" w:hAnsi="宋体" w:cs="宋体"/>
        </w:rPr>
        <w:t>比选申请文件澄清通知（编号：</w:t>
      </w:r>
      <w:r>
        <w:rPr>
          <w:rFonts w:hint="eastAsia" w:ascii="宋体" w:hAnsi="宋体" w:cs="宋体"/>
          <w:u w:val="single"/>
        </w:rPr>
        <w:t>　　　　　　　　</w:t>
      </w:r>
      <w:r>
        <w:rPr>
          <w:rFonts w:hint="eastAsia" w:ascii="宋体" w:hAnsi="宋体" w:cs="宋体"/>
        </w:rPr>
        <w:t>）已收悉，现就有关问题澄清如下：</w:t>
      </w:r>
    </w:p>
    <w:p w14:paraId="572870B3">
      <w:pPr>
        <w:pStyle w:val="65"/>
        <w:spacing w:line="360" w:lineRule="auto"/>
        <w:ind w:firstLine="360"/>
        <w:rPr>
          <w:rFonts w:hint="eastAsia" w:ascii="宋体" w:hAnsi="宋体"/>
        </w:rPr>
      </w:pPr>
      <w:r>
        <w:rPr>
          <w:rFonts w:ascii="宋体" w:hAnsi="宋体" w:cs="宋体"/>
        </w:rPr>
        <w:t>1</w:t>
      </w:r>
      <w:r>
        <w:rPr>
          <w:rFonts w:hint="eastAsia" w:ascii="宋体" w:hAnsi="宋体" w:cs="宋体"/>
        </w:rPr>
        <w:t>．……</w:t>
      </w:r>
    </w:p>
    <w:p w14:paraId="45787897">
      <w:pPr>
        <w:pStyle w:val="65"/>
        <w:spacing w:line="360" w:lineRule="auto"/>
        <w:ind w:firstLine="360"/>
        <w:rPr>
          <w:rFonts w:hint="eastAsia" w:ascii="宋体" w:hAnsi="宋体"/>
        </w:rPr>
      </w:pPr>
      <w:r>
        <w:rPr>
          <w:rFonts w:ascii="宋体" w:hAnsi="宋体" w:cs="宋体"/>
        </w:rPr>
        <w:t>2</w:t>
      </w:r>
      <w:r>
        <w:rPr>
          <w:rFonts w:hint="eastAsia" w:ascii="宋体" w:hAnsi="宋体" w:cs="宋体"/>
        </w:rPr>
        <w:t>．……</w:t>
      </w:r>
    </w:p>
    <w:p w14:paraId="39B71278">
      <w:pPr>
        <w:pStyle w:val="65"/>
        <w:spacing w:line="360" w:lineRule="auto"/>
        <w:ind w:firstLine="360"/>
        <w:rPr>
          <w:rFonts w:hint="eastAsia" w:ascii="宋体" w:hAnsi="宋体"/>
        </w:rPr>
      </w:pPr>
      <w:r>
        <w:rPr>
          <w:rFonts w:hint="eastAsia" w:ascii="宋体" w:hAnsi="宋体" w:cs="宋体"/>
        </w:rPr>
        <w:t>……</w:t>
      </w:r>
    </w:p>
    <w:p w14:paraId="3F4C68B9">
      <w:pPr>
        <w:pStyle w:val="65"/>
        <w:spacing w:line="360" w:lineRule="auto"/>
        <w:ind w:firstLine="360"/>
        <w:rPr>
          <w:rFonts w:hint="eastAsia" w:ascii="宋体" w:hAnsi="宋体"/>
        </w:rPr>
      </w:pPr>
    </w:p>
    <w:p w14:paraId="715A66F5">
      <w:pPr>
        <w:pStyle w:val="65"/>
        <w:spacing w:line="360" w:lineRule="auto"/>
        <w:ind w:firstLine="360"/>
        <w:rPr>
          <w:rFonts w:hint="eastAsia" w:ascii="宋体" w:hAnsi="宋体"/>
        </w:rPr>
      </w:pPr>
    </w:p>
    <w:p w14:paraId="342CB878">
      <w:pPr>
        <w:pStyle w:val="65"/>
        <w:spacing w:line="360" w:lineRule="auto"/>
        <w:ind w:firstLine="360"/>
        <w:rPr>
          <w:rFonts w:hint="eastAsia" w:ascii="宋体" w:hAnsi="宋体"/>
        </w:rPr>
      </w:pPr>
    </w:p>
    <w:p w14:paraId="32ADA9FD">
      <w:pPr>
        <w:pStyle w:val="65"/>
        <w:spacing w:line="360" w:lineRule="auto"/>
        <w:ind w:firstLine="360"/>
        <w:rPr>
          <w:rFonts w:hint="eastAsia" w:ascii="宋体" w:hAnsi="宋体"/>
        </w:rPr>
      </w:pPr>
    </w:p>
    <w:p w14:paraId="4B5F12F2">
      <w:pPr>
        <w:pStyle w:val="65"/>
        <w:spacing w:line="360" w:lineRule="auto"/>
        <w:ind w:firstLine="360"/>
        <w:rPr>
          <w:rFonts w:hint="eastAsia" w:ascii="宋体" w:hAnsi="宋体"/>
        </w:rPr>
      </w:pPr>
    </w:p>
    <w:p w14:paraId="1966A50F">
      <w:pPr>
        <w:pStyle w:val="65"/>
        <w:spacing w:line="360" w:lineRule="auto"/>
        <w:ind w:firstLine="360"/>
        <w:rPr>
          <w:rFonts w:hint="eastAsia" w:ascii="宋体" w:hAnsi="宋体"/>
        </w:rPr>
      </w:pPr>
    </w:p>
    <w:p w14:paraId="11D6ED72">
      <w:pPr>
        <w:pStyle w:val="65"/>
        <w:spacing w:line="360" w:lineRule="auto"/>
        <w:ind w:firstLine="360"/>
        <w:rPr>
          <w:rFonts w:hint="eastAsia" w:ascii="宋体" w:hAnsi="宋体"/>
        </w:rPr>
      </w:pPr>
    </w:p>
    <w:p w14:paraId="7D5FDC57">
      <w:pPr>
        <w:pStyle w:val="65"/>
        <w:spacing w:line="360" w:lineRule="auto"/>
        <w:ind w:firstLine="360"/>
        <w:rPr>
          <w:rFonts w:hint="eastAsia" w:ascii="宋体" w:hAnsi="宋体"/>
        </w:rPr>
      </w:pPr>
    </w:p>
    <w:p w14:paraId="61950311">
      <w:pPr>
        <w:pStyle w:val="65"/>
        <w:spacing w:line="360" w:lineRule="auto"/>
        <w:ind w:firstLine="0" w:firstLineChars="0"/>
        <w:rPr>
          <w:rFonts w:hint="eastAsia" w:ascii="宋体" w:hAnsi="宋体"/>
        </w:rPr>
      </w:pPr>
    </w:p>
    <w:p w14:paraId="2CA3A0FB">
      <w:pPr>
        <w:pStyle w:val="65"/>
        <w:spacing w:line="360" w:lineRule="auto"/>
        <w:ind w:firstLine="360"/>
        <w:rPr>
          <w:rFonts w:hint="eastAsia" w:ascii="宋体" w:hAnsi="宋体"/>
        </w:rPr>
      </w:pPr>
    </w:p>
    <w:p w14:paraId="1C63960D">
      <w:pPr>
        <w:pStyle w:val="65"/>
        <w:spacing w:line="360" w:lineRule="auto"/>
        <w:ind w:firstLine="360"/>
        <w:jc w:val="right"/>
        <w:rPr>
          <w:rFonts w:hint="eastAsia" w:ascii="宋体" w:hAnsi="宋体"/>
        </w:rPr>
      </w:pPr>
      <w:r>
        <w:rPr>
          <w:rFonts w:hint="eastAsia" w:ascii="宋体" w:hAnsi="宋体" w:cs="宋体"/>
        </w:rPr>
        <w:t>比选申请人：</w:t>
      </w:r>
      <w:r>
        <w:rPr>
          <w:rFonts w:ascii="宋体" w:hAnsi="宋体" w:cs="宋体"/>
        </w:rPr>
        <w:t>__________________</w:t>
      </w:r>
      <w:r>
        <w:rPr>
          <w:rFonts w:hint="eastAsia" w:ascii="宋体" w:hAnsi="宋体" w:cs="宋体"/>
        </w:rPr>
        <w:t>（盖单位法人章）</w:t>
      </w:r>
    </w:p>
    <w:p w14:paraId="33803489">
      <w:pPr>
        <w:pStyle w:val="65"/>
        <w:spacing w:line="360" w:lineRule="auto"/>
        <w:ind w:firstLine="360"/>
        <w:jc w:val="right"/>
        <w:rPr>
          <w:rFonts w:hint="eastAsia" w:ascii="宋体" w:hAnsi="宋体"/>
        </w:rPr>
      </w:pPr>
    </w:p>
    <w:p w14:paraId="586C2E01">
      <w:pPr>
        <w:pStyle w:val="65"/>
        <w:spacing w:line="360" w:lineRule="auto"/>
        <w:ind w:firstLine="360"/>
        <w:jc w:val="right"/>
        <w:rPr>
          <w:rFonts w:hint="eastAsia" w:ascii="宋体" w:hAnsi="宋体"/>
        </w:rPr>
      </w:pPr>
      <w:r>
        <w:rPr>
          <w:rFonts w:hint="eastAsia" w:ascii="宋体" w:hAnsi="宋体" w:cs="宋体"/>
        </w:rPr>
        <w:t>法定代表人或其委托代理人：</w:t>
      </w:r>
      <w:r>
        <w:rPr>
          <w:rFonts w:ascii="宋体" w:hAnsi="宋体" w:cs="宋体"/>
        </w:rPr>
        <w:t>_____________________</w:t>
      </w:r>
      <w:r>
        <w:rPr>
          <w:rFonts w:hint="eastAsia" w:ascii="宋体" w:hAnsi="宋体" w:cs="宋体"/>
        </w:rPr>
        <w:t>（签名或盖章）</w:t>
      </w:r>
    </w:p>
    <w:p w14:paraId="492DCC15">
      <w:pPr>
        <w:pStyle w:val="65"/>
        <w:spacing w:line="360" w:lineRule="auto"/>
        <w:ind w:firstLine="360"/>
        <w:jc w:val="right"/>
        <w:rPr>
          <w:rFonts w:hint="eastAsia" w:ascii="宋体" w:hAnsi="宋体"/>
        </w:rPr>
      </w:pPr>
    </w:p>
    <w:p w14:paraId="7CFB14CC">
      <w:pPr>
        <w:spacing w:line="360" w:lineRule="auto"/>
        <w:jc w:val="right"/>
        <w:rPr>
          <w:rFonts w:hint="eastAsia" w:ascii="宋体" w:hAnsi="宋体" w:cs="宋体"/>
        </w:rPr>
      </w:pPr>
      <w:r>
        <w:rPr>
          <w:rFonts w:ascii="宋体" w:hAnsi="宋体" w:cs="宋体"/>
        </w:rPr>
        <w:t>_________</w:t>
      </w:r>
      <w:r>
        <w:rPr>
          <w:rFonts w:hint="eastAsia" w:ascii="宋体" w:hAnsi="宋体" w:cs="宋体"/>
        </w:rPr>
        <w:t>年</w:t>
      </w:r>
      <w:r>
        <w:rPr>
          <w:rFonts w:ascii="宋体" w:hAnsi="宋体" w:cs="宋体"/>
        </w:rPr>
        <w:t>_________</w:t>
      </w:r>
      <w:r>
        <w:rPr>
          <w:rFonts w:hint="eastAsia" w:ascii="宋体" w:hAnsi="宋体" w:cs="宋体"/>
        </w:rPr>
        <w:t>月</w:t>
      </w:r>
      <w:r>
        <w:rPr>
          <w:rFonts w:ascii="宋体" w:hAnsi="宋体" w:cs="宋体"/>
        </w:rPr>
        <w:t>_________</w:t>
      </w:r>
      <w:r>
        <w:rPr>
          <w:rFonts w:hint="eastAsia" w:ascii="宋体" w:hAnsi="宋体" w:cs="宋体"/>
        </w:rPr>
        <w:t>日</w:t>
      </w:r>
    </w:p>
    <w:p w14:paraId="4759C7C7">
      <w:pPr>
        <w:pStyle w:val="2"/>
        <w:ind w:left="2520" w:firstLine="360"/>
      </w:pPr>
      <w:r>
        <w:br w:type="page"/>
      </w:r>
    </w:p>
    <w:p w14:paraId="5A51E5E6">
      <w:pPr>
        <w:spacing w:line="360" w:lineRule="auto"/>
        <w:ind w:firstLine="422"/>
        <w:jc w:val="right"/>
        <w:rPr>
          <w:rFonts w:hint="eastAsia" w:ascii="宋体" w:hAnsi="宋体"/>
          <w:b/>
          <w:bCs/>
        </w:rPr>
      </w:pPr>
    </w:p>
    <w:p w14:paraId="12ED82C5">
      <w:pPr>
        <w:spacing w:line="360" w:lineRule="auto"/>
        <w:ind w:firstLine="422"/>
        <w:rPr>
          <w:rFonts w:hint="eastAsia" w:ascii="宋体" w:hAnsi="宋体"/>
          <w:b/>
          <w:bCs/>
        </w:rPr>
      </w:pPr>
      <w:r>
        <w:rPr>
          <w:rFonts w:hint="eastAsia" w:ascii="宋体" w:hAnsi="宋体" w:cs="宋体"/>
          <w:b/>
          <w:bCs/>
        </w:rPr>
        <w:t>附件四：中选通知书</w:t>
      </w:r>
    </w:p>
    <w:p w14:paraId="3CBE8DB8">
      <w:pPr>
        <w:pStyle w:val="67"/>
        <w:spacing w:line="360" w:lineRule="auto"/>
        <w:outlineLvl w:val="9"/>
        <w:rPr>
          <w:rFonts w:hint="eastAsia" w:ascii="宋体" w:hAnsi="宋体" w:eastAsia="宋体"/>
        </w:rPr>
      </w:pPr>
    </w:p>
    <w:p w14:paraId="754F90A0">
      <w:pPr>
        <w:spacing w:line="360" w:lineRule="auto"/>
        <w:ind w:firstLine="643"/>
        <w:jc w:val="center"/>
        <w:rPr>
          <w:rFonts w:hint="eastAsia" w:ascii="宋体" w:hAnsi="宋体"/>
          <w:b/>
          <w:bCs/>
          <w:sz w:val="32"/>
          <w:szCs w:val="32"/>
        </w:rPr>
      </w:pPr>
      <w:r>
        <w:rPr>
          <w:rFonts w:hint="eastAsia" w:ascii="宋体" w:hAnsi="宋体" w:cs="宋体"/>
          <w:b/>
          <w:bCs/>
          <w:sz w:val="32"/>
          <w:szCs w:val="32"/>
        </w:rPr>
        <w:t>中选通知书</w:t>
      </w:r>
    </w:p>
    <w:p w14:paraId="086C4097">
      <w:pPr>
        <w:spacing w:line="360" w:lineRule="auto"/>
        <w:jc w:val="center"/>
        <w:rPr>
          <w:rFonts w:hint="eastAsia" w:ascii="宋体" w:hAnsi="宋体"/>
        </w:rPr>
      </w:pPr>
      <w:r>
        <w:rPr>
          <w:rFonts w:hint="eastAsia" w:ascii="宋体" w:hAnsi="宋体" w:cs="宋体"/>
        </w:rPr>
        <w:t>编号：</w:t>
      </w:r>
    </w:p>
    <w:p w14:paraId="3BF69B13">
      <w:pPr>
        <w:pStyle w:val="65"/>
        <w:spacing w:line="360" w:lineRule="auto"/>
        <w:ind w:firstLine="360"/>
        <w:rPr>
          <w:rFonts w:hint="eastAsia" w:ascii="宋体" w:hAnsi="宋体"/>
        </w:rPr>
      </w:pPr>
    </w:p>
    <w:p w14:paraId="7EA806E8">
      <w:pPr>
        <w:pStyle w:val="65"/>
        <w:spacing w:line="360" w:lineRule="auto"/>
        <w:ind w:firstLine="360"/>
        <w:rPr>
          <w:rFonts w:hint="eastAsia" w:ascii="宋体" w:hAnsi="宋体"/>
        </w:rPr>
      </w:pPr>
    </w:p>
    <w:p w14:paraId="0F1DFEC6">
      <w:pPr>
        <w:pStyle w:val="65"/>
        <w:spacing w:line="360" w:lineRule="auto"/>
        <w:ind w:firstLine="360"/>
        <w:rPr>
          <w:rFonts w:hint="eastAsia" w:ascii="宋体" w:hAnsi="宋体"/>
        </w:rPr>
      </w:pPr>
    </w:p>
    <w:p w14:paraId="0CC3BB96">
      <w:pPr>
        <w:pStyle w:val="65"/>
        <w:spacing w:line="360" w:lineRule="auto"/>
        <w:ind w:firstLine="360"/>
        <w:rPr>
          <w:rFonts w:hint="eastAsia" w:ascii="宋体" w:hAnsi="宋体"/>
        </w:rPr>
      </w:pPr>
      <w:r>
        <w:rPr>
          <w:rFonts w:hint="eastAsia" w:ascii="宋体" w:hAnsi="宋体" w:cs="宋体"/>
          <w:u w:val="single"/>
        </w:rPr>
        <w:t>　　　　　　　</w:t>
      </w:r>
      <w:r>
        <w:rPr>
          <w:rFonts w:hint="eastAsia" w:ascii="宋体" w:hAnsi="宋体" w:cs="宋体"/>
        </w:rPr>
        <w:t>（中选人名称）：</w:t>
      </w:r>
    </w:p>
    <w:p w14:paraId="4C00322C">
      <w:pPr>
        <w:pStyle w:val="65"/>
        <w:spacing w:line="360" w:lineRule="auto"/>
        <w:ind w:firstLine="360"/>
        <w:rPr>
          <w:rFonts w:hint="eastAsia" w:ascii="宋体" w:hAnsi="宋体"/>
        </w:rPr>
      </w:pPr>
    </w:p>
    <w:p w14:paraId="3E91A32B">
      <w:pPr>
        <w:pStyle w:val="65"/>
        <w:spacing w:line="360" w:lineRule="auto"/>
        <w:ind w:firstLine="360"/>
        <w:rPr>
          <w:rFonts w:hint="eastAsia" w:ascii="宋体" w:hAnsi="宋体"/>
        </w:rPr>
      </w:pPr>
      <w:r>
        <w:rPr>
          <w:rFonts w:hint="eastAsia" w:ascii="宋体" w:hAnsi="宋体" w:cs="宋体"/>
        </w:rPr>
        <w:t>你方于</w:t>
      </w:r>
      <w:r>
        <w:rPr>
          <w:rFonts w:ascii="宋体" w:hAnsi="宋体" w:cs="宋体"/>
        </w:rPr>
        <w:t>_________</w:t>
      </w:r>
      <w:r>
        <w:rPr>
          <w:rFonts w:hint="eastAsia" w:ascii="宋体" w:hAnsi="宋体" w:cs="宋体"/>
        </w:rPr>
        <w:t>（比选申请日期）所递交的</w:t>
      </w:r>
      <w:r>
        <w:rPr>
          <w:rFonts w:ascii="宋体" w:hAnsi="宋体" w:cs="宋体"/>
        </w:rPr>
        <w:t>_________</w:t>
      </w:r>
      <w:r>
        <w:rPr>
          <w:rFonts w:hint="eastAsia" w:ascii="宋体" w:hAnsi="宋体" w:cs="宋体"/>
        </w:rPr>
        <w:t>（项目名称）比选申请文件已被我方接受，并被确定为中选人。</w:t>
      </w:r>
    </w:p>
    <w:p w14:paraId="742D72A6">
      <w:pPr>
        <w:pStyle w:val="65"/>
        <w:spacing w:line="360" w:lineRule="auto"/>
        <w:ind w:firstLine="360"/>
        <w:rPr>
          <w:rFonts w:hint="eastAsia" w:ascii="宋体" w:hAnsi="宋体"/>
        </w:rPr>
      </w:pPr>
      <w:r>
        <w:rPr>
          <w:rFonts w:hint="eastAsia" w:ascii="宋体" w:hAnsi="宋体" w:cs="宋体"/>
        </w:rPr>
        <w:t>中选价：</w:t>
      </w:r>
      <w:r>
        <w:rPr>
          <w:rFonts w:hint="eastAsia" w:ascii="宋体" w:hAnsi="宋体" w:cs="宋体"/>
          <w:u w:val="single"/>
        </w:rPr>
        <w:t>　　　　　</w:t>
      </w:r>
      <w:r>
        <w:rPr>
          <w:rFonts w:hint="eastAsia" w:ascii="宋体" w:hAnsi="宋体" w:cs="宋体"/>
        </w:rPr>
        <w:t>元。</w:t>
      </w:r>
    </w:p>
    <w:p w14:paraId="0E9435D5">
      <w:pPr>
        <w:pStyle w:val="65"/>
        <w:spacing w:line="360" w:lineRule="auto"/>
        <w:ind w:firstLine="360"/>
        <w:rPr>
          <w:rFonts w:hint="eastAsia" w:ascii="宋体" w:hAnsi="宋体" w:cs="宋体"/>
        </w:rPr>
      </w:pPr>
      <w:r>
        <w:rPr>
          <w:rFonts w:hint="eastAsia" w:ascii="宋体" w:hAnsi="宋体" w:cs="宋体"/>
        </w:rPr>
        <w:t>服务期：</w:t>
      </w:r>
      <w:r>
        <w:rPr>
          <w:rFonts w:hint="eastAsia" w:ascii="宋体" w:hAnsi="宋体" w:cs="宋体"/>
          <w:u w:val="single"/>
        </w:rPr>
        <w:t>　　　　　　　</w:t>
      </w:r>
      <w:r>
        <w:rPr>
          <w:rFonts w:hint="eastAsia" w:ascii="宋体" w:hAnsi="宋体" w:cs="宋体"/>
        </w:rPr>
        <w:t>。</w:t>
      </w:r>
    </w:p>
    <w:p w14:paraId="66E1D2AA">
      <w:pPr>
        <w:pStyle w:val="65"/>
        <w:spacing w:line="360" w:lineRule="auto"/>
        <w:ind w:firstLine="360"/>
        <w:rPr>
          <w:rFonts w:hint="eastAsia" w:ascii="宋体" w:hAnsi="宋体"/>
        </w:rPr>
      </w:pPr>
      <w:r>
        <w:rPr>
          <w:rFonts w:hint="eastAsia" w:ascii="宋体" w:hAnsi="宋体"/>
        </w:rPr>
        <w:t>比选范围：</w:t>
      </w:r>
      <w:r>
        <w:rPr>
          <w:rFonts w:hint="eastAsia" w:ascii="宋体" w:hAnsi="宋体" w:cs="宋体"/>
          <w:u w:val="single"/>
        </w:rPr>
        <w:t>　　　　　　　</w:t>
      </w:r>
      <w:r>
        <w:rPr>
          <w:rFonts w:hint="eastAsia" w:ascii="宋体" w:hAnsi="宋体" w:cs="宋体"/>
        </w:rPr>
        <w:t>。</w:t>
      </w:r>
    </w:p>
    <w:p w14:paraId="005BBCFF">
      <w:pPr>
        <w:pStyle w:val="65"/>
        <w:spacing w:line="360" w:lineRule="auto"/>
        <w:ind w:firstLine="360"/>
        <w:rPr>
          <w:rFonts w:hint="eastAsia" w:ascii="宋体" w:hAnsi="宋体"/>
        </w:rPr>
      </w:pPr>
      <w:r>
        <w:rPr>
          <w:rFonts w:ascii="宋体" w:hAnsi="宋体"/>
        </w:rPr>
        <w:t>项目</w:t>
      </w:r>
      <w:r>
        <w:rPr>
          <w:rFonts w:hint="eastAsia" w:ascii="宋体" w:hAnsi="宋体"/>
        </w:rPr>
        <w:t>负责人</w:t>
      </w:r>
      <w:r>
        <w:rPr>
          <w:rFonts w:ascii="宋体" w:hAnsi="宋体"/>
        </w:rPr>
        <w:t>：</w:t>
      </w:r>
      <w:r>
        <w:rPr>
          <w:rFonts w:ascii="宋体" w:hAnsi="宋体"/>
          <w:u w:val="single"/>
        </w:rPr>
        <w:t>　　　　　</w:t>
      </w:r>
      <w:r>
        <w:rPr>
          <w:rFonts w:hint="eastAsia" w:ascii="宋体" w:hAnsi="宋体"/>
        </w:rPr>
        <w:t>。</w:t>
      </w:r>
    </w:p>
    <w:p w14:paraId="5A6E3211">
      <w:pPr>
        <w:pStyle w:val="65"/>
        <w:spacing w:line="360" w:lineRule="auto"/>
        <w:ind w:firstLine="360"/>
        <w:rPr>
          <w:rFonts w:hint="eastAsia" w:ascii="宋体" w:hAnsi="宋体"/>
        </w:rPr>
      </w:pPr>
      <w:r>
        <w:rPr>
          <w:rFonts w:hint="eastAsia" w:ascii="宋体" w:hAnsi="宋体" w:cs="宋体"/>
        </w:rPr>
        <w:t>请你方在接到本通知书后的</w:t>
      </w:r>
      <w:r>
        <w:rPr>
          <w:rFonts w:hint="eastAsia" w:ascii="宋体" w:hAnsi="宋体" w:cs="宋体"/>
          <w:u w:val="single"/>
        </w:rPr>
        <w:t>　　　　</w:t>
      </w:r>
      <w:r>
        <w:rPr>
          <w:rFonts w:hint="eastAsia" w:ascii="宋体" w:hAnsi="宋体" w:cs="宋体"/>
        </w:rPr>
        <w:t>天内到</w:t>
      </w:r>
      <w:r>
        <w:rPr>
          <w:rFonts w:hint="eastAsia" w:ascii="宋体" w:hAnsi="宋体" w:cs="宋体"/>
          <w:u w:val="single"/>
        </w:rPr>
        <w:t>　　　　（</w:t>
      </w:r>
      <w:r>
        <w:rPr>
          <w:rFonts w:hint="eastAsia" w:ascii="宋体" w:hAnsi="宋体" w:cs="宋体"/>
        </w:rPr>
        <w:t>详细地点）与我方签订服务合同协议书。</w:t>
      </w:r>
    </w:p>
    <w:p w14:paraId="50838F31">
      <w:pPr>
        <w:pStyle w:val="65"/>
        <w:spacing w:line="360" w:lineRule="auto"/>
        <w:ind w:firstLine="360"/>
        <w:rPr>
          <w:rFonts w:hint="eastAsia" w:ascii="宋体" w:hAnsi="宋体"/>
        </w:rPr>
      </w:pPr>
      <w:r>
        <w:rPr>
          <w:rFonts w:hint="eastAsia" w:ascii="宋体" w:hAnsi="宋体" w:cs="宋体"/>
        </w:rPr>
        <w:t>特此通知。</w:t>
      </w:r>
    </w:p>
    <w:p w14:paraId="62192AEF">
      <w:pPr>
        <w:pStyle w:val="65"/>
        <w:spacing w:line="360" w:lineRule="auto"/>
        <w:ind w:firstLine="360"/>
        <w:rPr>
          <w:rFonts w:hint="eastAsia" w:ascii="宋体" w:hAnsi="宋体"/>
        </w:rPr>
      </w:pPr>
    </w:p>
    <w:p w14:paraId="7A90EE62">
      <w:pPr>
        <w:pStyle w:val="65"/>
        <w:spacing w:line="360" w:lineRule="auto"/>
        <w:ind w:firstLine="360"/>
        <w:rPr>
          <w:rFonts w:hint="eastAsia" w:ascii="宋体" w:hAnsi="宋体"/>
        </w:rPr>
      </w:pPr>
    </w:p>
    <w:p w14:paraId="25162475">
      <w:pPr>
        <w:pStyle w:val="65"/>
        <w:spacing w:line="360" w:lineRule="auto"/>
        <w:ind w:firstLine="360"/>
        <w:rPr>
          <w:rFonts w:hint="eastAsia" w:ascii="宋体" w:hAnsi="宋体"/>
        </w:rPr>
      </w:pPr>
    </w:p>
    <w:p w14:paraId="5D8163E9">
      <w:pPr>
        <w:pStyle w:val="65"/>
        <w:spacing w:line="360" w:lineRule="auto"/>
        <w:ind w:firstLine="360"/>
        <w:rPr>
          <w:rFonts w:hint="eastAsia" w:ascii="宋体" w:hAnsi="宋体"/>
        </w:rPr>
      </w:pPr>
    </w:p>
    <w:p w14:paraId="47E2BF74">
      <w:pPr>
        <w:pStyle w:val="65"/>
        <w:spacing w:line="360" w:lineRule="auto"/>
        <w:ind w:firstLine="360"/>
        <w:rPr>
          <w:rFonts w:hint="eastAsia" w:ascii="宋体" w:hAnsi="宋体"/>
        </w:rPr>
      </w:pPr>
    </w:p>
    <w:p w14:paraId="60D7AEDD">
      <w:pPr>
        <w:spacing w:line="360" w:lineRule="auto"/>
        <w:jc w:val="center"/>
        <w:rPr>
          <w:rFonts w:hint="eastAsia" w:ascii="宋体" w:hAnsi="宋体"/>
        </w:rPr>
      </w:pPr>
      <w:r>
        <w:rPr>
          <w:rFonts w:hint="eastAsia" w:ascii="宋体" w:hAnsi="宋体" w:cs="宋体"/>
        </w:rPr>
        <w:t xml:space="preserve"> </w:t>
      </w:r>
      <w:r>
        <w:rPr>
          <w:rFonts w:ascii="宋体" w:hAnsi="宋体" w:cs="宋体"/>
        </w:rPr>
        <w:t xml:space="preserve">                                         </w:t>
      </w:r>
      <w:r>
        <w:rPr>
          <w:rFonts w:hint="eastAsia" w:ascii="宋体" w:hAnsi="宋体" w:cs="宋体"/>
        </w:rPr>
        <w:t>比选人：</w:t>
      </w:r>
      <w:r>
        <w:rPr>
          <w:rFonts w:ascii="宋体" w:hAnsi="宋体" w:cs="宋体"/>
        </w:rPr>
        <w:t>__________</w:t>
      </w:r>
      <w:r>
        <w:rPr>
          <w:rFonts w:hint="eastAsia" w:ascii="宋体" w:hAnsi="宋体" w:cs="宋体"/>
        </w:rPr>
        <w:t>（盖单位法人章）</w:t>
      </w:r>
    </w:p>
    <w:p w14:paraId="4D5C3970">
      <w:pPr>
        <w:spacing w:line="360" w:lineRule="auto"/>
        <w:jc w:val="right"/>
        <w:rPr>
          <w:rFonts w:hint="eastAsia" w:ascii="宋体" w:hAnsi="宋体"/>
        </w:rPr>
      </w:pPr>
    </w:p>
    <w:p w14:paraId="66145FC4">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36AAD97D">
      <w:pPr>
        <w:spacing w:line="360" w:lineRule="auto"/>
        <w:jc w:val="right"/>
        <w:rPr>
          <w:rFonts w:hint="eastAsia" w:ascii="宋体" w:hAnsi="宋体"/>
        </w:rPr>
      </w:pPr>
    </w:p>
    <w:p w14:paraId="536670D8">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1C03DF8B">
      <w:pPr>
        <w:spacing w:line="360" w:lineRule="auto"/>
        <w:rPr>
          <w:rFonts w:hint="eastAsia" w:ascii="宋体" w:hAnsi="宋体"/>
          <w:b/>
          <w:bCs/>
        </w:rPr>
      </w:pPr>
      <w:r>
        <w:rPr>
          <w:rFonts w:ascii="宋体" w:hAnsi="宋体"/>
        </w:rPr>
        <w:br w:type="page"/>
      </w:r>
      <w:r>
        <w:rPr>
          <w:rFonts w:hint="eastAsia" w:ascii="宋体" w:hAnsi="宋体" w:cs="宋体"/>
          <w:b/>
          <w:bCs/>
        </w:rPr>
        <w:t>附件五：中选结果通知书</w:t>
      </w:r>
    </w:p>
    <w:p w14:paraId="5BA39F80">
      <w:pPr>
        <w:spacing w:line="360" w:lineRule="auto"/>
        <w:ind w:firstLine="643"/>
        <w:jc w:val="center"/>
        <w:rPr>
          <w:rFonts w:hint="eastAsia" w:ascii="宋体" w:hAnsi="宋体"/>
          <w:b/>
          <w:bCs/>
          <w:sz w:val="32"/>
          <w:szCs w:val="32"/>
        </w:rPr>
      </w:pPr>
    </w:p>
    <w:p w14:paraId="2F2AE0B2">
      <w:pPr>
        <w:spacing w:line="360" w:lineRule="auto"/>
        <w:ind w:firstLine="643"/>
        <w:jc w:val="center"/>
        <w:rPr>
          <w:rFonts w:hint="eastAsia" w:ascii="宋体" w:hAnsi="宋体"/>
          <w:b/>
          <w:bCs/>
          <w:sz w:val="32"/>
          <w:szCs w:val="32"/>
        </w:rPr>
      </w:pPr>
      <w:r>
        <w:rPr>
          <w:rFonts w:hint="eastAsia" w:ascii="宋体" w:hAnsi="宋体" w:cs="宋体"/>
          <w:b/>
          <w:bCs/>
          <w:sz w:val="32"/>
          <w:szCs w:val="32"/>
        </w:rPr>
        <w:t>中选结果通知书</w:t>
      </w:r>
    </w:p>
    <w:p w14:paraId="1AFAD56C">
      <w:pPr>
        <w:spacing w:line="360" w:lineRule="auto"/>
        <w:jc w:val="center"/>
        <w:rPr>
          <w:rFonts w:hint="eastAsia" w:ascii="宋体" w:hAnsi="宋体"/>
        </w:rPr>
      </w:pPr>
    </w:p>
    <w:p w14:paraId="23DA5206">
      <w:pPr>
        <w:spacing w:line="360" w:lineRule="auto"/>
        <w:jc w:val="center"/>
        <w:rPr>
          <w:rFonts w:hint="eastAsia" w:ascii="宋体" w:hAnsi="宋体"/>
        </w:rPr>
      </w:pPr>
      <w:r>
        <w:rPr>
          <w:rFonts w:hint="eastAsia" w:ascii="宋体" w:hAnsi="宋体" w:cs="宋体"/>
        </w:rPr>
        <w:t>编号：</w:t>
      </w:r>
    </w:p>
    <w:p w14:paraId="09897617">
      <w:pPr>
        <w:pStyle w:val="65"/>
        <w:spacing w:line="360" w:lineRule="auto"/>
        <w:ind w:firstLine="360"/>
        <w:rPr>
          <w:rFonts w:hint="eastAsia" w:ascii="宋体" w:hAnsi="宋体"/>
        </w:rPr>
      </w:pPr>
    </w:p>
    <w:p w14:paraId="798415E3">
      <w:pPr>
        <w:pStyle w:val="65"/>
        <w:spacing w:line="360" w:lineRule="auto"/>
        <w:ind w:firstLine="360"/>
        <w:rPr>
          <w:rFonts w:hint="eastAsia" w:ascii="宋体" w:hAnsi="宋体"/>
        </w:rPr>
      </w:pPr>
    </w:p>
    <w:p w14:paraId="5B4894E2">
      <w:pPr>
        <w:pStyle w:val="65"/>
        <w:spacing w:line="360" w:lineRule="auto"/>
        <w:ind w:firstLine="360"/>
        <w:rPr>
          <w:rFonts w:hint="eastAsia" w:ascii="宋体" w:hAnsi="宋体"/>
        </w:rPr>
      </w:pPr>
      <w:r>
        <w:rPr>
          <w:rFonts w:hint="eastAsia" w:ascii="宋体" w:hAnsi="宋体" w:cs="宋体"/>
          <w:u w:val="single"/>
        </w:rPr>
        <w:t>　　　　　　　　　</w:t>
      </w:r>
      <w:r>
        <w:rPr>
          <w:rFonts w:hint="eastAsia" w:ascii="宋体" w:hAnsi="宋体" w:cs="宋体"/>
        </w:rPr>
        <w:t>（未中选人名称）：</w:t>
      </w:r>
    </w:p>
    <w:p w14:paraId="0A847FD7">
      <w:pPr>
        <w:pStyle w:val="65"/>
        <w:spacing w:line="360" w:lineRule="auto"/>
        <w:ind w:firstLine="360"/>
        <w:rPr>
          <w:rFonts w:hint="eastAsia" w:ascii="宋体" w:hAnsi="宋体"/>
        </w:rPr>
      </w:pPr>
    </w:p>
    <w:p w14:paraId="18291780">
      <w:pPr>
        <w:pStyle w:val="65"/>
        <w:spacing w:line="360" w:lineRule="auto"/>
        <w:ind w:firstLine="360"/>
        <w:rPr>
          <w:rFonts w:hint="eastAsia" w:ascii="宋体" w:hAnsi="宋体"/>
        </w:rPr>
      </w:pPr>
      <w:r>
        <w:rPr>
          <w:rFonts w:hint="eastAsia" w:ascii="宋体" w:hAnsi="宋体" w:cs="宋体"/>
        </w:rPr>
        <w:t>我方已接受</w:t>
      </w:r>
      <w:r>
        <w:rPr>
          <w:rFonts w:ascii="宋体" w:hAnsi="宋体" w:cs="宋体"/>
        </w:rPr>
        <w:t>__________________</w:t>
      </w:r>
      <w:r>
        <w:rPr>
          <w:rFonts w:hint="eastAsia" w:ascii="宋体" w:hAnsi="宋体" w:cs="宋体"/>
        </w:rPr>
        <w:t>（中选人名称）于</w:t>
      </w:r>
      <w:r>
        <w:rPr>
          <w:rFonts w:ascii="宋体" w:hAnsi="宋体" w:cs="宋体"/>
        </w:rPr>
        <w:t>_____________________</w:t>
      </w:r>
      <w:r>
        <w:rPr>
          <w:rFonts w:hint="eastAsia" w:ascii="宋体" w:hAnsi="宋体" w:cs="宋体"/>
        </w:rPr>
        <w:t>（比选申请日期）所递交的</w:t>
      </w:r>
      <w:r>
        <w:rPr>
          <w:rFonts w:ascii="宋体" w:hAnsi="宋体" w:cs="宋体"/>
        </w:rPr>
        <w:t>__________________</w:t>
      </w:r>
      <w:r>
        <w:rPr>
          <w:rFonts w:hint="eastAsia" w:ascii="宋体" w:hAnsi="宋体" w:cs="宋体"/>
        </w:rPr>
        <w:t>（项目名称）比选申请文件，确定</w:t>
      </w:r>
      <w:r>
        <w:rPr>
          <w:rFonts w:ascii="宋体" w:hAnsi="宋体" w:cs="宋体"/>
        </w:rPr>
        <w:t>_______________</w:t>
      </w:r>
      <w:r>
        <w:rPr>
          <w:rFonts w:hint="eastAsia" w:ascii="宋体" w:hAnsi="宋体" w:cs="宋体"/>
        </w:rPr>
        <w:t>（中选人名称）为中选人。</w:t>
      </w:r>
    </w:p>
    <w:p w14:paraId="7B774C68">
      <w:pPr>
        <w:pStyle w:val="65"/>
        <w:spacing w:line="360" w:lineRule="auto"/>
        <w:ind w:firstLine="360"/>
        <w:rPr>
          <w:rFonts w:hint="eastAsia" w:ascii="宋体" w:hAnsi="宋体"/>
        </w:rPr>
      </w:pPr>
    </w:p>
    <w:p w14:paraId="2ABB39DA">
      <w:pPr>
        <w:pStyle w:val="65"/>
        <w:spacing w:line="360" w:lineRule="auto"/>
        <w:ind w:firstLine="360"/>
        <w:rPr>
          <w:rFonts w:hint="eastAsia" w:ascii="宋体" w:hAnsi="宋体"/>
        </w:rPr>
      </w:pPr>
    </w:p>
    <w:p w14:paraId="6BA734A3">
      <w:pPr>
        <w:pStyle w:val="65"/>
        <w:spacing w:line="360" w:lineRule="auto"/>
        <w:ind w:firstLine="360"/>
        <w:rPr>
          <w:rFonts w:hint="eastAsia" w:ascii="宋体" w:hAnsi="宋体"/>
        </w:rPr>
      </w:pPr>
    </w:p>
    <w:p w14:paraId="089B4642">
      <w:pPr>
        <w:pStyle w:val="65"/>
        <w:spacing w:line="360" w:lineRule="auto"/>
        <w:ind w:firstLine="360"/>
        <w:rPr>
          <w:rFonts w:hint="eastAsia" w:ascii="宋体" w:hAnsi="宋体"/>
        </w:rPr>
      </w:pPr>
    </w:p>
    <w:p w14:paraId="47E2FAF6">
      <w:pPr>
        <w:pStyle w:val="65"/>
        <w:spacing w:line="360" w:lineRule="auto"/>
        <w:ind w:firstLine="360"/>
        <w:rPr>
          <w:rFonts w:hint="eastAsia" w:ascii="宋体" w:hAnsi="宋体"/>
        </w:rPr>
      </w:pPr>
      <w:r>
        <w:rPr>
          <w:rFonts w:hint="eastAsia" w:ascii="宋体" w:hAnsi="宋体" w:cs="宋体"/>
        </w:rPr>
        <w:t>感谢你单位对我方工作的大力支持！</w:t>
      </w:r>
    </w:p>
    <w:p w14:paraId="69C296EA">
      <w:pPr>
        <w:pStyle w:val="65"/>
        <w:spacing w:line="360" w:lineRule="auto"/>
        <w:ind w:firstLine="360"/>
        <w:rPr>
          <w:rFonts w:hint="eastAsia" w:ascii="宋体" w:hAnsi="宋体"/>
        </w:rPr>
      </w:pPr>
    </w:p>
    <w:p w14:paraId="69249042">
      <w:pPr>
        <w:pStyle w:val="65"/>
        <w:spacing w:line="360" w:lineRule="auto"/>
        <w:ind w:firstLine="360"/>
        <w:rPr>
          <w:rFonts w:hint="eastAsia" w:ascii="宋体" w:hAnsi="宋体"/>
        </w:rPr>
      </w:pPr>
    </w:p>
    <w:p w14:paraId="3ABF1A7B">
      <w:pPr>
        <w:pStyle w:val="65"/>
        <w:spacing w:line="360" w:lineRule="auto"/>
        <w:ind w:firstLine="360"/>
        <w:rPr>
          <w:rFonts w:hint="eastAsia" w:ascii="宋体" w:hAnsi="宋体"/>
        </w:rPr>
      </w:pPr>
    </w:p>
    <w:p w14:paraId="5067A6BE">
      <w:pPr>
        <w:pStyle w:val="65"/>
        <w:spacing w:line="360" w:lineRule="auto"/>
        <w:ind w:firstLine="360"/>
        <w:rPr>
          <w:rFonts w:hint="eastAsia" w:ascii="宋体" w:hAnsi="宋体"/>
        </w:rPr>
      </w:pPr>
    </w:p>
    <w:p w14:paraId="33749A7F">
      <w:pPr>
        <w:pStyle w:val="65"/>
        <w:spacing w:line="360" w:lineRule="auto"/>
        <w:ind w:firstLine="360"/>
        <w:rPr>
          <w:rFonts w:hint="eastAsia" w:ascii="宋体" w:hAnsi="宋体"/>
        </w:rPr>
      </w:pPr>
    </w:p>
    <w:p w14:paraId="1B57BAF4">
      <w:pPr>
        <w:pStyle w:val="65"/>
        <w:spacing w:line="360" w:lineRule="auto"/>
        <w:ind w:firstLine="360"/>
        <w:rPr>
          <w:rFonts w:hint="eastAsia" w:ascii="宋体" w:hAnsi="宋体"/>
        </w:rPr>
      </w:pPr>
    </w:p>
    <w:p w14:paraId="0FABDAB1">
      <w:pPr>
        <w:spacing w:line="360" w:lineRule="auto"/>
        <w:jc w:val="right"/>
        <w:rPr>
          <w:rFonts w:hint="eastAsia" w:ascii="宋体" w:hAnsi="宋体"/>
        </w:rPr>
      </w:pPr>
      <w:r>
        <w:rPr>
          <w:rFonts w:hint="eastAsia" w:ascii="宋体" w:hAnsi="宋体" w:cs="宋体"/>
        </w:rPr>
        <w:t>　　　　比选人：</w:t>
      </w:r>
      <w:r>
        <w:rPr>
          <w:rFonts w:ascii="宋体" w:hAnsi="宋体" w:cs="宋体"/>
        </w:rPr>
        <w:t>__________</w:t>
      </w:r>
      <w:r>
        <w:rPr>
          <w:rFonts w:hint="eastAsia" w:ascii="宋体" w:hAnsi="宋体" w:cs="宋体"/>
        </w:rPr>
        <w:t>（盖单位法人章）</w:t>
      </w:r>
    </w:p>
    <w:p w14:paraId="4EF166AE">
      <w:pPr>
        <w:spacing w:line="360" w:lineRule="auto"/>
        <w:jc w:val="right"/>
        <w:rPr>
          <w:rFonts w:hint="eastAsia" w:ascii="宋体" w:hAnsi="宋体"/>
        </w:rPr>
      </w:pPr>
    </w:p>
    <w:p w14:paraId="1DFD0BC3">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0FB8F68F">
      <w:pPr>
        <w:spacing w:line="360" w:lineRule="auto"/>
        <w:jc w:val="right"/>
        <w:rPr>
          <w:rFonts w:hint="eastAsia" w:ascii="宋体" w:hAnsi="宋体"/>
        </w:rPr>
      </w:pPr>
    </w:p>
    <w:p w14:paraId="45D780B3">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77712811">
      <w:pPr>
        <w:spacing w:line="360" w:lineRule="auto"/>
        <w:jc w:val="right"/>
        <w:rPr>
          <w:rFonts w:hint="eastAsia" w:ascii="宋体" w:hAnsi="宋体"/>
        </w:rPr>
      </w:pPr>
    </w:p>
    <w:p w14:paraId="4B1B1A99">
      <w:pPr>
        <w:pStyle w:val="65"/>
        <w:spacing w:line="360" w:lineRule="auto"/>
        <w:ind w:firstLine="360"/>
        <w:rPr>
          <w:rFonts w:hint="eastAsia" w:ascii="宋体" w:hAnsi="宋体"/>
        </w:rPr>
      </w:pPr>
    </w:p>
    <w:p w14:paraId="69D83453">
      <w:pPr>
        <w:pStyle w:val="3"/>
        <w:spacing w:before="0" w:after="0"/>
        <w:ind w:firstLine="960"/>
        <w:jc w:val="center"/>
        <w:rPr>
          <w:rFonts w:hint="eastAsia" w:ascii="宋体" w:hAnsi="宋体"/>
          <w:color w:val="auto"/>
        </w:rPr>
      </w:pPr>
      <w:r>
        <w:rPr>
          <w:rFonts w:ascii="宋体" w:hAnsi="宋体"/>
          <w:color w:val="auto"/>
        </w:rPr>
        <w:br w:type="page"/>
      </w:r>
      <w:bookmarkStart w:id="111" w:name="_Toc180748404"/>
      <w:bookmarkStart w:id="112" w:name="_Toc226667711"/>
      <w:bookmarkStart w:id="113" w:name="_Toc219781267"/>
      <w:bookmarkStart w:id="114" w:name="_Toc207790477"/>
      <w:bookmarkStart w:id="115" w:name="_Toc298150710"/>
      <w:r>
        <w:rPr>
          <w:rFonts w:hint="eastAsia" w:ascii="宋体" w:hAnsi="宋体"/>
          <w:color w:val="auto"/>
          <w:sz w:val="32"/>
          <w:szCs w:val="32"/>
        </w:rPr>
        <w:t xml:space="preserve">第三章 </w:t>
      </w:r>
      <w:r>
        <w:rPr>
          <w:rFonts w:ascii="宋体" w:hAnsi="宋体"/>
          <w:color w:val="auto"/>
          <w:sz w:val="32"/>
          <w:szCs w:val="32"/>
        </w:rPr>
        <w:t xml:space="preserve"> </w:t>
      </w:r>
      <w:r>
        <w:rPr>
          <w:rFonts w:hint="eastAsia" w:ascii="宋体" w:hAnsi="宋体"/>
          <w:color w:val="auto"/>
          <w:sz w:val="32"/>
          <w:szCs w:val="32"/>
        </w:rPr>
        <w:t>评审办法（综合评估法）</w:t>
      </w:r>
      <w:bookmarkEnd w:id="111"/>
      <w:bookmarkEnd w:id="112"/>
    </w:p>
    <w:p w14:paraId="265C3EB4">
      <w:pPr>
        <w:pStyle w:val="5"/>
        <w:ind w:firstLine="640"/>
        <w:jc w:val="center"/>
        <w:rPr>
          <w:rFonts w:hint="eastAsia" w:ascii="宋体" w:hAnsi="宋体"/>
          <w:color w:val="auto"/>
          <w:szCs w:val="24"/>
        </w:rPr>
      </w:pPr>
      <w:bookmarkStart w:id="116" w:name="_Toc180748405"/>
      <w:bookmarkStart w:id="117" w:name="_Toc226667712"/>
      <w:r>
        <w:rPr>
          <w:rFonts w:hint="eastAsia" w:ascii="宋体" w:hAnsi="宋体"/>
          <w:color w:val="auto"/>
          <w:szCs w:val="24"/>
        </w:rPr>
        <w:t>评审办法前附表</w:t>
      </w:r>
      <w:bookmarkEnd w:id="116"/>
      <w:bookmarkEnd w:id="117"/>
    </w:p>
    <w:p w14:paraId="3BDE3E1B">
      <w:pPr>
        <w:spacing w:line="360" w:lineRule="auto"/>
        <w:ind w:firstLine="436" w:firstLineChars="200"/>
        <w:rPr>
          <w:rFonts w:hint="eastAsia" w:ascii="宋体" w:hAnsi="宋体"/>
        </w:rPr>
      </w:pPr>
      <w:r>
        <w:rPr>
          <w:rFonts w:ascii="宋体" w:hAnsi="宋体"/>
          <w:spacing w:val="4"/>
          <w:kern w:val="0"/>
        </w:rPr>
        <w:t>评</w:t>
      </w:r>
      <w:r>
        <w:rPr>
          <w:rFonts w:hint="eastAsia" w:ascii="宋体" w:hAnsi="宋体"/>
          <w:spacing w:val="4"/>
          <w:kern w:val="0"/>
        </w:rPr>
        <w:t>审</w:t>
      </w:r>
      <w:r>
        <w:rPr>
          <w:rFonts w:ascii="宋体" w:hAnsi="宋体"/>
          <w:spacing w:val="4"/>
          <w:kern w:val="0"/>
        </w:rPr>
        <w:t>办法前附表中的评审内容必须和</w:t>
      </w:r>
      <w:r>
        <w:rPr>
          <w:rFonts w:hint="eastAsia" w:ascii="宋体" w:hAnsi="宋体"/>
          <w:spacing w:val="4"/>
          <w:kern w:val="0"/>
        </w:rPr>
        <w:t>比选申请人</w:t>
      </w:r>
      <w:r>
        <w:rPr>
          <w:rFonts w:ascii="宋体" w:hAnsi="宋体"/>
          <w:spacing w:val="4"/>
          <w:kern w:val="0"/>
        </w:rPr>
        <w:t>须知前附表中的对应内容一致，若</w:t>
      </w:r>
      <w:r>
        <w:rPr>
          <w:rFonts w:hint="eastAsia" w:ascii="宋体" w:hAnsi="宋体"/>
          <w:spacing w:val="4"/>
          <w:kern w:val="0"/>
        </w:rPr>
        <w:t>比选申请人</w:t>
      </w:r>
      <w:r>
        <w:rPr>
          <w:rFonts w:ascii="宋体" w:hAnsi="宋体"/>
          <w:spacing w:val="4"/>
          <w:kern w:val="0"/>
        </w:rPr>
        <w:t>须知前附表中未作要求的内容，不得列入评</w:t>
      </w:r>
      <w:r>
        <w:rPr>
          <w:rFonts w:hint="eastAsia" w:ascii="宋体" w:hAnsi="宋体"/>
          <w:spacing w:val="4"/>
          <w:kern w:val="0"/>
        </w:rPr>
        <w:t>审</w:t>
      </w:r>
      <w:r>
        <w:rPr>
          <w:rFonts w:ascii="宋体" w:hAnsi="宋体"/>
          <w:spacing w:val="4"/>
          <w:kern w:val="0"/>
        </w:rPr>
        <w:t>办法前附表作为评定依据。</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1350"/>
        <w:gridCol w:w="1032"/>
        <w:gridCol w:w="5993"/>
      </w:tblGrid>
      <w:tr w14:paraId="64315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2222" w:type="dxa"/>
            <w:gridSpan w:val="2"/>
            <w:tcBorders>
              <w:right w:val="single" w:color="auto" w:sz="4" w:space="0"/>
            </w:tcBorders>
            <w:vAlign w:val="center"/>
          </w:tcPr>
          <w:p w14:paraId="58016CEC">
            <w:pPr>
              <w:spacing w:line="320" w:lineRule="exact"/>
              <w:ind w:firstLine="422"/>
              <w:jc w:val="center"/>
              <w:rPr>
                <w:rFonts w:hint="eastAsia" w:ascii="宋体" w:hAnsi="宋体"/>
                <w:b/>
                <w:kern w:val="0"/>
              </w:rPr>
            </w:pPr>
            <w:r>
              <w:rPr>
                <w:rFonts w:ascii="宋体" w:hAnsi="宋体"/>
                <w:b/>
                <w:kern w:val="0"/>
              </w:rPr>
              <w:t>条款号</w:t>
            </w:r>
          </w:p>
        </w:tc>
        <w:tc>
          <w:tcPr>
            <w:tcW w:w="1034" w:type="dxa"/>
            <w:tcBorders>
              <w:left w:val="single" w:color="auto" w:sz="4" w:space="0"/>
            </w:tcBorders>
            <w:vAlign w:val="center"/>
          </w:tcPr>
          <w:p w14:paraId="49BC6EC7">
            <w:pPr>
              <w:spacing w:line="320" w:lineRule="exact"/>
              <w:ind w:firstLine="422"/>
              <w:rPr>
                <w:rFonts w:hint="eastAsia" w:ascii="宋体" w:hAnsi="宋体"/>
                <w:b/>
                <w:kern w:val="0"/>
              </w:rPr>
            </w:pPr>
            <w:r>
              <w:rPr>
                <w:rFonts w:ascii="宋体" w:hAnsi="宋体"/>
                <w:b/>
                <w:kern w:val="0"/>
              </w:rPr>
              <w:t>评审因素</w:t>
            </w:r>
          </w:p>
        </w:tc>
        <w:tc>
          <w:tcPr>
            <w:tcW w:w="5986" w:type="dxa"/>
            <w:vAlign w:val="center"/>
          </w:tcPr>
          <w:p w14:paraId="5CF2A859">
            <w:pPr>
              <w:spacing w:line="320" w:lineRule="exact"/>
              <w:ind w:firstLine="422"/>
              <w:jc w:val="center"/>
              <w:rPr>
                <w:rFonts w:hint="eastAsia" w:ascii="宋体" w:hAnsi="宋体"/>
                <w:b/>
                <w:kern w:val="0"/>
              </w:rPr>
            </w:pPr>
            <w:r>
              <w:rPr>
                <w:rFonts w:ascii="宋体" w:hAnsi="宋体"/>
                <w:b/>
                <w:kern w:val="0"/>
              </w:rPr>
              <w:t>评审标准</w:t>
            </w:r>
          </w:p>
        </w:tc>
      </w:tr>
      <w:tr w14:paraId="1EA4D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5" w:hRule="atLeast"/>
          <w:jc w:val="center"/>
        </w:trPr>
        <w:tc>
          <w:tcPr>
            <w:tcW w:w="868" w:type="dxa"/>
            <w:tcBorders>
              <w:right w:val="single" w:color="auto" w:sz="4" w:space="0"/>
            </w:tcBorders>
            <w:vAlign w:val="center"/>
          </w:tcPr>
          <w:p w14:paraId="543B487E">
            <w:pPr>
              <w:spacing w:line="320" w:lineRule="exact"/>
              <w:jc w:val="center"/>
              <w:rPr>
                <w:rFonts w:hint="eastAsia" w:ascii="宋体" w:hAnsi="宋体"/>
                <w:kern w:val="0"/>
              </w:rPr>
            </w:pPr>
            <w:r>
              <w:rPr>
                <w:rFonts w:ascii="宋体" w:hAnsi="宋体"/>
                <w:kern w:val="0"/>
              </w:rPr>
              <w:t>1</w:t>
            </w:r>
          </w:p>
        </w:tc>
        <w:tc>
          <w:tcPr>
            <w:tcW w:w="1354" w:type="dxa"/>
            <w:tcBorders>
              <w:right w:val="single" w:color="auto" w:sz="4" w:space="0"/>
            </w:tcBorders>
            <w:vAlign w:val="center"/>
          </w:tcPr>
          <w:p w14:paraId="0158F719">
            <w:pPr>
              <w:jc w:val="left"/>
              <w:rPr>
                <w:rFonts w:hint="eastAsia" w:ascii="宋体" w:hAnsi="宋体"/>
                <w:kern w:val="0"/>
              </w:rPr>
            </w:pPr>
            <w:r>
              <w:rPr>
                <w:rFonts w:hint="eastAsia" w:ascii="宋体" w:hAnsi="宋体"/>
                <w:szCs w:val="21"/>
              </w:rPr>
              <w:t>评审办法</w:t>
            </w:r>
          </w:p>
        </w:tc>
        <w:tc>
          <w:tcPr>
            <w:tcW w:w="1034" w:type="dxa"/>
            <w:tcBorders>
              <w:left w:val="single" w:color="auto" w:sz="4" w:space="0"/>
            </w:tcBorders>
            <w:vAlign w:val="center"/>
          </w:tcPr>
          <w:p w14:paraId="4D0C2E15">
            <w:pPr>
              <w:pStyle w:val="111"/>
              <w:spacing w:line="320" w:lineRule="exact"/>
              <w:ind w:firstLine="0" w:firstLineChars="0"/>
              <w:jc w:val="center"/>
              <w:rPr>
                <w:rFonts w:hint="eastAsia" w:hAnsi="宋体"/>
                <w:sz w:val="21"/>
                <w:szCs w:val="21"/>
              </w:rPr>
            </w:pPr>
            <w:r>
              <w:rPr>
                <w:rFonts w:hint="eastAsia" w:hAnsi="宋体"/>
                <w:sz w:val="21"/>
                <w:szCs w:val="21"/>
              </w:rPr>
              <w:t>评审办法</w:t>
            </w:r>
          </w:p>
        </w:tc>
        <w:tc>
          <w:tcPr>
            <w:tcW w:w="5986" w:type="dxa"/>
            <w:tcBorders>
              <w:left w:val="single" w:color="000000" w:sz="4" w:space="0"/>
            </w:tcBorders>
            <w:vAlign w:val="center"/>
          </w:tcPr>
          <w:p w14:paraId="6750B7B7">
            <w:pPr>
              <w:spacing w:line="320" w:lineRule="exact"/>
              <w:ind w:firstLine="436" w:firstLineChars="200"/>
              <w:rPr>
                <w:rFonts w:hint="eastAsia" w:ascii="宋体" w:hAnsi="宋体"/>
                <w:spacing w:val="4"/>
                <w:kern w:val="0"/>
              </w:rPr>
            </w:pPr>
            <w:r>
              <w:rPr>
                <w:rFonts w:hint="eastAsia" w:ascii="宋体" w:hAnsi="宋体"/>
                <w:spacing w:val="4"/>
                <w:kern w:val="0"/>
              </w:rPr>
              <w:t>本次评审采用综合评估法，比选评审小组按照本章第2.</w:t>
            </w:r>
            <w:r>
              <w:rPr>
                <w:rFonts w:ascii="宋体" w:hAnsi="宋体"/>
                <w:spacing w:val="4"/>
                <w:kern w:val="0"/>
              </w:rPr>
              <w:t>2</w:t>
            </w:r>
            <w:r>
              <w:rPr>
                <w:rFonts w:hint="eastAsia" w:ascii="宋体" w:hAnsi="宋体"/>
                <w:spacing w:val="4"/>
                <w:kern w:val="0"/>
              </w:rPr>
              <w:t>款规定的评分标准进行评分，按得分由高到低顺序推荐中选候选人，或根据比选人授权直接确定中选人。综合评分相等时，以比选报价低的优先；比选报价相等的，</w:t>
            </w:r>
            <w:r>
              <w:rPr>
                <w:rFonts w:hint="eastAsia" w:ascii="宋体" w:hAnsi="宋体" w:cs="宋体"/>
                <w:kern w:val="0"/>
              </w:rPr>
              <w:t>以技术部分得分高的优先；技术部分得分相等的，</w:t>
            </w:r>
            <w:r>
              <w:rPr>
                <w:rFonts w:hint="eastAsia" w:ascii="宋体" w:hAnsi="宋体"/>
                <w:spacing w:val="4"/>
                <w:kern w:val="0"/>
              </w:rPr>
              <w:t>由比选评审小组按照提供业绩数量</w:t>
            </w:r>
            <w:r>
              <w:rPr>
                <w:rFonts w:hint="eastAsia" w:ascii="宋体" w:hAnsi="宋体"/>
                <w:spacing w:val="4"/>
                <w:kern w:val="0"/>
                <w:u w:val="single"/>
              </w:rPr>
              <w:t>由高到低排名</w:t>
            </w:r>
            <w:r>
              <w:rPr>
                <w:rFonts w:hint="eastAsia" w:ascii="宋体" w:hAnsi="宋体"/>
                <w:spacing w:val="4"/>
                <w:kern w:val="0"/>
              </w:rPr>
              <w:t>原则确定。</w:t>
            </w:r>
          </w:p>
        </w:tc>
      </w:tr>
      <w:tr w14:paraId="5E5B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restart"/>
            <w:tcBorders>
              <w:right w:val="single" w:color="auto" w:sz="4" w:space="0"/>
            </w:tcBorders>
            <w:vAlign w:val="center"/>
          </w:tcPr>
          <w:p w14:paraId="34ACD507">
            <w:pPr>
              <w:spacing w:line="320" w:lineRule="exact"/>
              <w:jc w:val="center"/>
              <w:rPr>
                <w:rFonts w:hint="eastAsia" w:ascii="宋体" w:hAnsi="宋体" w:cs="宋体"/>
              </w:rPr>
            </w:pPr>
          </w:p>
          <w:p w14:paraId="6575364C">
            <w:pPr>
              <w:spacing w:line="320" w:lineRule="exact"/>
              <w:jc w:val="center"/>
              <w:rPr>
                <w:rFonts w:hint="eastAsia" w:ascii="宋体" w:hAnsi="宋体" w:cs="宋体"/>
              </w:rPr>
            </w:pPr>
          </w:p>
          <w:p w14:paraId="5CB0E9C2">
            <w:pPr>
              <w:spacing w:line="320" w:lineRule="exact"/>
              <w:jc w:val="center"/>
              <w:rPr>
                <w:rFonts w:hint="eastAsia" w:ascii="宋体" w:hAnsi="宋体" w:cs="宋体"/>
              </w:rPr>
            </w:pPr>
          </w:p>
          <w:p w14:paraId="0A04A3C0">
            <w:pPr>
              <w:spacing w:line="320" w:lineRule="exact"/>
              <w:jc w:val="center"/>
              <w:rPr>
                <w:rFonts w:hint="eastAsia" w:ascii="宋体" w:hAnsi="宋体" w:cs="宋体"/>
              </w:rPr>
            </w:pPr>
            <w:r>
              <w:rPr>
                <w:rFonts w:ascii="宋体" w:hAnsi="宋体" w:cs="宋体"/>
              </w:rPr>
              <w:t>2</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1</w:t>
            </w:r>
          </w:p>
        </w:tc>
        <w:tc>
          <w:tcPr>
            <w:tcW w:w="1354" w:type="dxa"/>
            <w:vMerge w:val="restart"/>
            <w:tcBorders>
              <w:right w:val="single" w:color="auto" w:sz="4" w:space="0"/>
            </w:tcBorders>
            <w:vAlign w:val="center"/>
          </w:tcPr>
          <w:p w14:paraId="6F0AC248">
            <w:pPr>
              <w:jc w:val="center"/>
              <w:rPr>
                <w:rFonts w:hint="eastAsia" w:ascii="宋体" w:hAnsi="宋体"/>
                <w:kern w:val="0"/>
              </w:rPr>
            </w:pPr>
          </w:p>
          <w:p w14:paraId="0ACC3394">
            <w:pPr>
              <w:jc w:val="center"/>
              <w:rPr>
                <w:rFonts w:hint="eastAsia" w:ascii="宋体" w:hAnsi="宋体"/>
                <w:kern w:val="0"/>
              </w:rPr>
            </w:pPr>
          </w:p>
          <w:p w14:paraId="56E36C23">
            <w:pPr>
              <w:jc w:val="center"/>
              <w:rPr>
                <w:rFonts w:hint="eastAsia" w:ascii="宋体" w:hAnsi="宋体"/>
                <w:kern w:val="0"/>
              </w:rPr>
            </w:pPr>
          </w:p>
          <w:p w14:paraId="6DB85D78">
            <w:pPr>
              <w:jc w:val="center"/>
              <w:rPr>
                <w:rFonts w:hint="eastAsia" w:ascii="宋体" w:hAnsi="宋体"/>
                <w:kern w:val="0"/>
              </w:rPr>
            </w:pPr>
            <w:r>
              <w:rPr>
                <w:rFonts w:hint="eastAsia" w:ascii="宋体" w:hAnsi="宋体"/>
                <w:kern w:val="0"/>
              </w:rPr>
              <w:t>资格评审标准</w:t>
            </w:r>
          </w:p>
        </w:tc>
        <w:tc>
          <w:tcPr>
            <w:tcW w:w="1034" w:type="dxa"/>
            <w:tcBorders>
              <w:left w:val="single" w:color="auto" w:sz="4" w:space="0"/>
            </w:tcBorders>
            <w:vAlign w:val="center"/>
          </w:tcPr>
          <w:p w14:paraId="54E6ADDE">
            <w:pPr>
              <w:pStyle w:val="111"/>
              <w:spacing w:line="320" w:lineRule="exact"/>
              <w:ind w:firstLine="0" w:firstLineChars="0"/>
              <w:jc w:val="center"/>
              <w:rPr>
                <w:rFonts w:hint="eastAsia" w:hAnsi="宋体"/>
                <w:sz w:val="21"/>
                <w:szCs w:val="21"/>
              </w:rPr>
            </w:pPr>
            <w:r>
              <w:rPr>
                <w:rFonts w:hint="eastAsia" w:hAnsi="宋体" w:cs="宋体"/>
                <w:kern w:val="0"/>
                <w:sz w:val="21"/>
                <w:szCs w:val="21"/>
              </w:rPr>
              <w:t>资质条件</w:t>
            </w:r>
          </w:p>
        </w:tc>
        <w:tc>
          <w:tcPr>
            <w:tcW w:w="5986" w:type="dxa"/>
            <w:tcBorders>
              <w:left w:val="single" w:color="000000" w:sz="4" w:space="0"/>
            </w:tcBorders>
            <w:vAlign w:val="center"/>
          </w:tcPr>
          <w:p w14:paraId="30A8FF6E">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5BF1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09A0FF6F"/>
        </w:tc>
        <w:tc>
          <w:tcPr>
            <w:tcW w:w="1354" w:type="dxa"/>
            <w:vMerge w:val="continue"/>
            <w:tcBorders>
              <w:right w:val="single" w:color="auto" w:sz="4" w:space="0"/>
            </w:tcBorders>
            <w:textDirection w:val="tbRlV"/>
            <w:vAlign w:val="center"/>
          </w:tcPr>
          <w:p w14:paraId="0073EE8A"/>
        </w:tc>
        <w:tc>
          <w:tcPr>
            <w:tcW w:w="1034" w:type="dxa"/>
            <w:tcBorders>
              <w:left w:val="single" w:color="auto" w:sz="4" w:space="0"/>
            </w:tcBorders>
            <w:vAlign w:val="center"/>
          </w:tcPr>
          <w:p w14:paraId="7A92D3DC">
            <w:pPr>
              <w:pStyle w:val="111"/>
              <w:spacing w:line="320" w:lineRule="exact"/>
              <w:ind w:firstLine="0" w:firstLineChars="0"/>
              <w:jc w:val="center"/>
              <w:rPr>
                <w:rFonts w:hint="eastAsia" w:hAnsi="宋体"/>
                <w:sz w:val="21"/>
                <w:szCs w:val="21"/>
              </w:rPr>
            </w:pPr>
            <w:r>
              <w:rPr>
                <w:rFonts w:hint="eastAsia" w:hAnsi="宋体" w:cs="宋体"/>
                <w:kern w:val="0"/>
                <w:sz w:val="21"/>
                <w:szCs w:val="21"/>
              </w:rPr>
              <w:t>营业执照</w:t>
            </w:r>
          </w:p>
        </w:tc>
        <w:tc>
          <w:tcPr>
            <w:tcW w:w="5986" w:type="dxa"/>
            <w:tcBorders>
              <w:left w:val="single" w:color="000000" w:sz="4" w:space="0"/>
            </w:tcBorders>
            <w:vAlign w:val="center"/>
          </w:tcPr>
          <w:p w14:paraId="6DD693CF">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6D9A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55E453AB"/>
        </w:tc>
        <w:tc>
          <w:tcPr>
            <w:tcW w:w="1354" w:type="dxa"/>
            <w:vMerge w:val="continue"/>
            <w:tcBorders>
              <w:right w:val="single" w:color="auto" w:sz="4" w:space="0"/>
            </w:tcBorders>
            <w:textDirection w:val="tbRlV"/>
            <w:vAlign w:val="center"/>
          </w:tcPr>
          <w:p w14:paraId="336A9BA4"/>
        </w:tc>
        <w:tc>
          <w:tcPr>
            <w:tcW w:w="1034" w:type="dxa"/>
            <w:tcBorders>
              <w:left w:val="single" w:color="auto" w:sz="4" w:space="0"/>
            </w:tcBorders>
            <w:vAlign w:val="center"/>
          </w:tcPr>
          <w:p w14:paraId="1BE1B839">
            <w:pPr>
              <w:pStyle w:val="111"/>
              <w:spacing w:line="320" w:lineRule="exact"/>
              <w:ind w:firstLine="0" w:firstLineChars="0"/>
              <w:jc w:val="center"/>
              <w:rPr>
                <w:rFonts w:hint="eastAsia" w:hAnsi="宋体"/>
                <w:sz w:val="21"/>
                <w:szCs w:val="21"/>
              </w:rPr>
            </w:pPr>
            <w:r>
              <w:rPr>
                <w:rFonts w:hint="eastAsia" w:hAnsi="宋体" w:cs="宋体"/>
                <w:sz w:val="21"/>
                <w:szCs w:val="21"/>
              </w:rPr>
              <w:t>比选申请截止日比选申请资格情况</w:t>
            </w:r>
          </w:p>
        </w:tc>
        <w:tc>
          <w:tcPr>
            <w:tcW w:w="5986" w:type="dxa"/>
            <w:tcBorders>
              <w:left w:val="single" w:color="000000" w:sz="4" w:space="0"/>
            </w:tcBorders>
            <w:vAlign w:val="center"/>
          </w:tcPr>
          <w:p w14:paraId="3D652DC9">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39ABD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5448F656"/>
        </w:tc>
        <w:tc>
          <w:tcPr>
            <w:tcW w:w="1354" w:type="dxa"/>
            <w:vMerge w:val="continue"/>
            <w:tcBorders>
              <w:right w:val="single" w:color="auto" w:sz="4" w:space="0"/>
            </w:tcBorders>
            <w:textDirection w:val="tbRlV"/>
            <w:vAlign w:val="center"/>
          </w:tcPr>
          <w:p w14:paraId="0E1F1265"/>
        </w:tc>
        <w:tc>
          <w:tcPr>
            <w:tcW w:w="1034" w:type="dxa"/>
            <w:tcBorders>
              <w:left w:val="single" w:color="auto" w:sz="4" w:space="0"/>
            </w:tcBorders>
            <w:vAlign w:val="center"/>
          </w:tcPr>
          <w:p w14:paraId="5911554D">
            <w:pPr>
              <w:pStyle w:val="111"/>
              <w:spacing w:line="320" w:lineRule="exact"/>
              <w:ind w:firstLine="0" w:firstLineChars="0"/>
              <w:jc w:val="center"/>
              <w:rPr>
                <w:rFonts w:hint="eastAsia" w:hAnsi="宋体"/>
                <w:sz w:val="21"/>
                <w:szCs w:val="21"/>
              </w:rPr>
            </w:pPr>
            <w:r>
              <w:rPr>
                <w:rFonts w:hint="eastAsia" w:hAnsi="宋体" w:cs="宋体"/>
                <w:sz w:val="21"/>
                <w:szCs w:val="21"/>
              </w:rPr>
              <w:t>业绩要求</w:t>
            </w:r>
          </w:p>
        </w:tc>
        <w:tc>
          <w:tcPr>
            <w:tcW w:w="5986" w:type="dxa"/>
            <w:tcBorders>
              <w:left w:val="single" w:color="000000" w:sz="4" w:space="0"/>
            </w:tcBorders>
            <w:vAlign w:val="center"/>
          </w:tcPr>
          <w:p w14:paraId="0902560D">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79A96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0FDD470B"/>
        </w:tc>
        <w:tc>
          <w:tcPr>
            <w:tcW w:w="1354" w:type="dxa"/>
            <w:vMerge w:val="continue"/>
            <w:tcBorders>
              <w:right w:val="single" w:color="auto" w:sz="4" w:space="0"/>
            </w:tcBorders>
            <w:textDirection w:val="tbRlV"/>
            <w:vAlign w:val="center"/>
          </w:tcPr>
          <w:p w14:paraId="36FB224D"/>
        </w:tc>
        <w:tc>
          <w:tcPr>
            <w:tcW w:w="1034" w:type="dxa"/>
            <w:tcBorders>
              <w:left w:val="single" w:color="auto" w:sz="4" w:space="0"/>
            </w:tcBorders>
            <w:vAlign w:val="center"/>
          </w:tcPr>
          <w:p w14:paraId="5B5FAB61">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财务要求</w:t>
            </w:r>
          </w:p>
        </w:tc>
        <w:tc>
          <w:tcPr>
            <w:tcW w:w="5986" w:type="dxa"/>
            <w:tcBorders>
              <w:left w:val="single" w:color="000000" w:sz="4" w:space="0"/>
            </w:tcBorders>
            <w:vAlign w:val="center"/>
          </w:tcPr>
          <w:p w14:paraId="003E860D">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符合第二章“比选申请人须知”第1.4.1项规定。</w:t>
            </w:r>
          </w:p>
        </w:tc>
      </w:tr>
      <w:tr w14:paraId="62D0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72715EC8"/>
        </w:tc>
        <w:tc>
          <w:tcPr>
            <w:tcW w:w="1354" w:type="dxa"/>
            <w:vMerge w:val="continue"/>
            <w:tcBorders>
              <w:right w:val="single" w:color="auto" w:sz="4" w:space="0"/>
            </w:tcBorders>
            <w:textDirection w:val="tbRlV"/>
            <w:vAlign w:val="center"/>
          </w:tcPr>
          <w:p w14:paraId="024E0F21"/>
        </w:tc>
        <w:tc>
          <w:tcPr>
            <w:tcW w:w="1034" w:type="dxa"/>
            <w:tcBorders>
              <w:left w:val="single" w:color="auto" w:sz="4" w:space="0"/>
            </w:tcBorders>
            <w:vAlign w:val="center"/>
          </w:tcPr>
          <w:p w14:paraId="07A70AD5">
            <w:pPr>
              <w:pStyle w:val="111"/>
              <w:spacing w:line="320" w:lineRule="exact"/>
              <w:ind w:firstLine="0" w:firstLineChars="0"/>
              <w:jc w:val="center"/>
              <w:rPr>
                <w:rFonts w:hint="eastAsia" w:hAnsi="宋体"/>
                <w:sz w:val="21"/>
                <w:szCs w:val="21"/>
              </w:rPr>
            </w:pPr>
            <w:r>
              <w:rPr>
                <w:rFonts w:hint="eastAsia" w:hAnsi="宋体" w:cs="宋体"/>
                <w:kern w:val="0"/>
                <w:sz w:val="21"/>
                <w:szCs w:val="21"/>
              </w:rPr>
              <w:t>其他要求</w:t>
            </w:r>
          </w:p>
        </w:tc>
        <w:tc>
          <w:tcPr>
            <w:tcW w:w="5986" w:type="dxa"/>
            <w:tcBorders>
              <w:left w:val="single" w:color="000000" w:sz="4" w:space="0"/>
            </w:tcBorders>
            <w:vAlign w:val="center"/>
          </w:tcPr>
          <w:p w14:paraId="2E573672">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1DDD3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70D3C557"/>
        </w:tc>
        <w:tc>
          <w:tcPr>
            <w:tcW w:w="1354" w:type="dxa"/>
            <w:vMerge w:val="continue"/>
            <w:tcBorders>
              <w:right w:val="single" w:color="auto" w:sz="4" w:space="0"/>
            </w:tcBorders>
            <w:textDirection w:val="tbRlV"/>
            <w:vAlign w:val="center"/>
          </w:tcPr>
          <w:p w14:paraId="074696D7"/>
        </w:tc>
        <w:tc>
          <w:tcPr>
            <w:tcW w:w="1034" w:type="dxa"/>
            <w:tcBorders>
              <w:left w:val="single" w:color="auto" w:sz="4" w:space="0"/>
            </w:tcBorders>
            <w:vAlign w:val="center"/>
          </w:tcPr>
          <w:p w14:paraId="3A156FE0">
            <w:pPr>
              <w:pStyle w:val="111"/>
              <w:spacing w:line="320" w:lineRule="exact"/>
              <w:ind w:firstLine="0" w:firstLineChars="0"/>
              <w:jc w:val="center"/>
              <w:rPr>
                <w:rFonts w:hint="eastAsia" w:hAnsi="宋体"/>
                <w:sz w:val="21"/>
                <w:szCs w:val="21"/>
              </w:rPr>
            </w:pPr>
            <w:r>
              <w:rPr>
                <w:rFonts w:hint="eastAsia" w:hAnsi="宋体" w:cs="宋体"/>
                <w:kern w:val="0"/>
              </w:rPr>
              <w:t>联合体</w:t>
            </w:r>
            <w:r>
              <w:rPr>
                <w:rFonts w:hAnsi="宋体" w:cs="宋体"/>
                <w:kern w:val="0"/>
              </w:rPr>
              <w:t>比选申请人</w:t>
            </w:r>
          </w:p>
        </w:tc>
        <w:tc>
          <w:tcPr>
            <w:tcW w:w="5986" w:type="dxa"/>
            <w:tcBorders>
              <w:left w:val="single" w:color="000000" w:sz="4" w:space="0"/>
            </w:tcBorders>
            <w:vAlign w:val="center"/>
          </w:tcPr>
          <w:p w14:paraId="6371BFEF">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符合第二章“比选申请人须知”第1.4.2项规定。</w:t>
            </w:r>
          </w:p>
        </w:tc>
      </w:tr>
      <w:tr w14:paraId="01EB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restart"/>
            <w:tcBorders>
              <w:right w:val="single" w:color="auto" w:sz="4" w:space="0"/>
            </w:tcBorders>
            <w:vAlign w:val="center"/>
          </w:tcPr>
          <w:p w14:paraId="49EE048B">
            <w:pPr>
              <w:spacing w:line="320" w:lineRule="exact"/>
              <w:jc w:val="center"/>
              <w:rPr>
                <w:rFonts w:hint="eastAsia" w:ascii="宋体" w:hAnsi="宋体"/>
                <w:kern w:val="0"/>
              </w:rPr>
            </w:pPr>
            <w:r>
              <w:rPr>
                <w:rFonts w:ascii="宋体" w:hAnsi="宋体"/>
                <w:kern w:val="0"/>
              </w:rPr>
              <w:t>2.1.2</w:t>
            </w:r>
          </w:p>
        </w:tc>
        <w:tc>
          <w:tcPr>
            <w:tcW w:w="1354" w:type="dxa"/>
            <w:vMerge w:val="restart"/>
            <w:tcBorders>
              <w:right w:val="single" w:color="auto" w:sz="4" w:space="0"/>
            </w:tcBorders>
            <w:vAlign w:val="center"/>
          </w:tcPr>
          <w:p w14:paraId="4B311F56">
            <w:pPr>
              <w:spacing w:line="320" w:lineRule="exact"/>
              <w:jc w:val="center"/>
              <w:rPr>
                <w:rFonts w:hint="eastAsia" w:ascii="宋体" w:hAnsi="宋体"/>
                <w:kern w:val="0"/>
              </w:rPr>
            </w:pPr>
            <w:r>
              <w:rPr>
                <w:rFonts w:hint="eastAsia" w:ascii="宋体" w:hAnsi="宋体"/>
                <w:kern w:val="0"/>
              </w:rPr>
              <w:t>形式评审标准</w:t>
            </w:r>
          </w:p>
        </w:tc>
        <w:tc>
          <w:tcPr>
            <w:tcW w:w="1034" w:type="dxa"/>
            <w:tcBorders>
              <w:left w:val="single" w:color="auto" w:sz="4" w:space="0"/>
            </w:tcBorders>
            <w:vAlign w:val="center"/>
          </w:tcPr>
          <w:p w14:paraId="368C1417">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比选申请人名称</w:t>
            </w:r>
          </w:p>
        </w:tc>
        <w:tc>
          <w:tcPr>
            <w:tcW w:w="5986" w:type="dxa"/>
            <w:tcBorders>
              <w:left w:val="single" w:color="000000" w:sz="4" w:space="0"/>
            </w:tcBorders>
            <w:vAlign w:val="center"/>
          </w:tcPr>
          <w:p w14:paraId="36EB74C6">
            <w:pPr>
              <w:spacing w:line="320" w:lineRule="exact"/>
              <w:ind w:firstLine="420" w:firstLineChars="200"/>
              <w:rPr>
                <w:rFonts w:hint="eastAsia" w:ascii="宋体" w:hAnsi="宋体" w:cs="宋体"/>
                <w:kern w:val="0"/>
              </w:rPr>
            </w:pPr>
            <w:r>
              <w:rPr>
                <w:rFonts w:hint="eastAsia" w:ascii="宋体" w:hAnsi="宋体" w:cs="宋体"/>
                <w:kern w:val="0"/>
              </w:rPr>
              <w:t>与营业执照一致，依法变更名称的应提交相应证明材料。</w:t>
            </w:r>
          </w:p>
        </w:tc>
      </w:tr>
      <w:tr w14:paraId="76BD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44E04A26"/>
        </w:tc>
        <w:tc>
          <w:tcPr>
            <w:tcW w:w="1354" w:type="dxa"/>
            <w:vMerge w:val="continue"/>
            <w:tcBorders>
              <w:right w:val="single" w:color="auto" w:sz="4" w:space="0"/>
            </w:tcBorders>
            <w:vAlign w:val="center"/>
          </w:tcPr>
          <w:p w14:paraId="6B89725D"/>
        </w:tc>
        <w:tc>
          <w:tcPr>
            <w:tcW w:w="1034" w:type="dxa"/>
            <w:tcBorders>
              <w:left w:val="single" w:color="auto" w:sz="4" w:space="0"/>
            </w:tcBorders>
            <w:vAlign w:val="center"/>
          </w:tcPr>
          <w:p w14:paraId="12F55379">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比选申请函签名盖章</w:t>
            </w:r>
          </w:p>
        </w:tc>
        <w:tc>
          <w:tcPr>
            <w:tcW w:w="5986" w:type="dxa"/>
            <w:tcBorders>
              <w:left w:val="single" w:color="000000" w:sz="4" w:space="0"/>
            </w:tcBorders>
            <w:vAlign w:val="center"/>
          </w:tcPr>
          <w:p w14:paraId="688FFBD5">
            <w:pPr>
              <w:spacing w:line="320" w:lineRule="exact"/>
              <w:ind w:firstLine="420" w:firstLineChars="200"/>
              <w:rPr>
                <w:rFonts w:hint="eastAsia" w:ascii="宋体" w:hAnsi="宋体" w:cs="宋体"/>
                <w:kern w:val="0"/>
              </w:rPr>
            </w:pPr>
            <w:r>
              <w:rPr>
                <w:rFonts w:hint="eastAsia" w:ascii="宋体" w:hAnsi="宋体" w:cs="宋体"/>
                <w:kern w:val="0"/>
              </w:rPr>
              <w:t>比选申请函格式规定签名、盖章的位置有法定代表人或其委托代理人签名（或盖章）、加盖单位法人章。</w:t>
            </w:r>
          </w:p>
        </w:tc>
      </w:tr>
      <w:tr w14:paraId="234E2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4BDD63E7"/>
        </w:tc>
        <w:tc>
          <w:tcPr>
            <w:tcW w:w="1354" w:type="dxa"/>
            <w:vMerge w:val="continue"/>
            <w:tcBorders>
              <w:right w:val="single" w:color="auto" w:sz="4" w:space="0"/>
            </w:tcBorders>
            <w:vAlign w:val="center"/>
          </w:tcPr>
          <w:p w14:paraId="074E603A"/>
        </w:tc>
        <w:tc>
          <w:tcPr>
            <w:tcW w:w="1034" w:type="dxa"/>
            <w:tcBorders>
              <w:left w:val="single" w:color="auto" w:sz="4" w:space="0"/>
            </w:tcBorders>
            <w:vAlign w:val="center"/>
          </w:tcPr>
          <w:p w14:paraId="64CE333C">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比选申请文件格式</w:t>
            </w:r>
          </w:p>
        </w:tc>
        <w:tc>
          <w:tcPr>
            <w:tcW w:w="5986" w:type="dxa"/>
            <w:tcBorders>
              <w:left w:val="single" w:color="000000" w:sz="4" w:space="0"/>
            </w:tcBorders>
            <w:vAlign w:val="center"/>
          </w:tcPr>
          <w:p w14:paraId="55907E68">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符合第二章“比选申请人须知”第3.7款的要求。</w:t>
            </w:r>
          </w:p>
        </w:tc>
      </w:tr>
      <w:tr w14:paraId="3CDD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09499380"/>
        </w:tc>
        <w:tc>
          <w:tcPr>
            <w:tcW w:w="1354" w:type="dxa"/>
            <w:vMerge w:val="continue"/>
            <w:tcBorders>
              <w:right w:val="single" w:color="auto" w:sz="4" w:space="0"/>
            </w:tcBorders>
            <w:vAlign w:val="center"/>
          </w:tcPr>
          <w:p w14:paraId="66AC42C1"/>
        </w:tc>
        <w:tc>
          <w:tcPr>
            <w:tcW w:w="1034" w:type="dxa"/>
            <w:tcBorders>
              <w:left w:val="single" w:color="auto" w:sz="4" w:space="0"/>
            </w:tcBorders>
            <w:vAlign w:val="center"/>
          </w:tcPr>
          <w:p w14:paraId="7989DB39">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比选申请文件份数</w:t>
            </w:r>
          </w:p>
        </w:tc>
        <w:tc>
          <w:tcPr>
            <w:tcW w:w="5986" w:type="dxa"/>
            <w:tcBorders>
              <w:left w:val="single" w:color="000000" w:sz="4" w:space="0"/>
            </w:tcBorders>
            <w:vAlign w:val="center"/>
          </w:tcPr>
          <w:p w14:paraId="38AC163D">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符合第二章“比选申请人须知”第3.7.4项规定。</w:t>
            </w:r>
          </w:p>
        </w:tc>
      </w:tr>
      <w:tr w14:paraId="2D8F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2A7864EA"/>
        </w:tc>
        <w:tc>
          <w:tcPr>
            <w:tcW w:w="1354" w:type="dxa"/>
            <w:vMerge w:val="continue"/>
            <w:tcBorders>
              <w:right w:val="single" w:color="auto" w:sz="4" w:space="0"/>
            </w:tcBorders>
            <w:vAlign w:val="center"/>
          </w:tcPr>
          <w:p w14:paraId="67C43EFF"/>
        </w:tc>
        <w:tc>
          <w:tcPr>
            <w:tcW w:w="1034" w:type="dxa"/>
            <w:tcBorders>
              <w:left w:val="single" w:color="auto" w:sz="4" w:space="0"/>
            </w:tcBorders>
            <w:vAlign w:val="center"/>
          </w:tcPr>
          <w:p w14:paraId="6EB19C3E">
            <w:pPr>
              <w:pStyle w:val="111"/>
              <w:spacing w:line="320" w:lineRule="exact"/>
              <w:ind w:firstLine="0" w:firstLineChars="0"/>
              <w:jc w:val="center"/>
              <w:rPr>
                <w:rFonts w:hint="eastAsia" w:hAnsi="宋体" w:cs="宋体"/>
                <w:kern w:val="0"/>
                <w:sz w:val="21"/>
                <w:szCs w:val="21"/>
              </w:rPr>
            </w:pPr>
            <w:r>
              <w:rPr>
                <w:rFonts w:hint="eastAsia" w:hAnsi="宋体" w:cs="宋体"/>
                <w:kern w:val="0"/>
              </w:rPr>
              <w:t>联合体比选申请人</w:t>
            </w:r>
          </w:p>
        </w:tc>
        <w:tc>
          <w:tcPr>
            <w:tcW w:w="5986" w:type="dxa"/>
            <w:tcBorders>
              <w:left w:val="single" w:color="000000" w:sz="4" w:space="0"/>
            </w:tcBorders>
            <w:vAlign w:val="center"/>
          </w:tcPr>
          <w:p w14:paraId="2EC3EE09">
            <w:pPr>
              <w:snapToGrid w:val="0"/>
              <w:spacing w:line="340" w:lineRule="exact"/>
              <w:ind w:firstLine="380" w:firstLineChars="181"/>
              <w:rPr>
                <w:rFonts w:hint="eastAsia" w:ascii="宋体" w:hAnsi="宋体" w:cs="宋体"/>
                <w:kern w:val="0"/>
              </w:rPr>
            </w:pPr>
            <w:r>
              <w:rPr>
                <w:rFonts w:hint="eastAsia" w:ascii="宋体" w:hAnsi="宋体" w:cs="宋体"/>
                <w:kern w:val="0"/>
              </w:rPr>
              <w:t>提交联合体协议书，并明确联合体牵头人。在联合体协议书第5条联合体各成员单位内部的职责分工中填写的联合体所有成员单位名称应与其营业执照、资质证书一致，依法变更名称的应提交相应证明材料。</w:t>
            </w:r>
          </w:p>
        </w:tc>
      </w:tr>
      <w:tr w14:paraId="4D54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79B97B77"/>
        </w:tc>
        <w:tc>
          <w:tcPr>
            <w:tcW w:w="1354" w:type="dxa"/>
            <w:vMerge w:val="continue"/>
            <w:tcBorders>
              <w:right w:val="single" w:color="auto" w:sz="4" w:space="0"/>
            </w:tcBorders>
            <w:vAlign w:val="center"/>
          </w:tcPr>
          <w:p w14:paraId="5BC26F9A"/>
        </w:tc>
        <w:tc>
          <w:tcPr>
            <w:tcW w:w="1034" w:type="dxa"/>
            <w:tcBorders>
              <w:left w:val="single" w:color="auto" w:sz="4" w:space="0"/>
            </w:tcBorders>
            <w:vAlign w:val="center"/>
          </w:tcPr>
          <w:p w14:paraId="4D404C06">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报价唯一</w:t>
            </w:r>
          </w:p>
        </w:tc>
        <w:tc>
          <w:tcPr>
            <w:tcW w:w="5986" w:type="dxa"/>
            <w:tcBorders>
              <w:left w:val="single" w:color="000000" w:sz="4" w:space="0"/>
            </w:tcBorders>
            <w:vAlign w:val="center"/>
          </w:tcPr>
          <w:p w14:paraId="36B15D4B">
            <w:pPr>
              <w:spacing w:line="320" w:lineRule="exact"/>
              <w:ind w:firstLine="420" w:firstLineChars="200"/>
              <w:rPr>
                <w:rFonts w:hint="eastAsia" w:ascii="宋体" w:hAnsi="宋体" w:cs="宋体"/>
                <w:kern w:val="0"/>
              </w:rPr>
            </w:pPr>
            <w:r>
              <w:rPr>
                <w:rFonts w:hint="eastAsia" w:ascii="宋体" w:hAnsi="宋体" w:cs="宋体"/>
                <w:kern w:val="0"/>
              </w:rPr>
              <w:t>只能有一个有效报价。在比选文件没有规定的情况下，不得提交选择性报价。</w:t>
            </w:r>
          </w:p>
        </w:tc>
      </w:tr>
      <w:tr w14:paraId="5D6C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4B6D85F1"/>
        </w:tc>
        <w:tc>
          <w:tcPr>
            <w:tcW w:w="1354" w:type="dxa"/>
            <w:vMerge w:val="continue"/>
            <w:tcBorders>
              <w:right w:val="single" w:color="auto" w:sz="4" w:space="0"/>
            </w:tcBorders>
            <w:vAlign w:val="center"/>
          </w:tcPr>
          <w:p w14:paraId="43B84325"/>
        </w:tc>
        <w:tc>
          <w:tcPr>
            <w:tcW w:w="1034" w:type="dxa"/>
            <w:tcBorders>
              <w:left w:val="single" w:color="auto" w:sz="4" w:space="0"/>
            </w:tcBorders>
            <w:vAlign w:val="center"/>
          </w:tcPr>
          <w:p w14:paraId="0EF4BF0E">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比选申请文件的签署</w:t>
            </w:r>
          </w:p>
        </w:tc>
        <w:tc>
          <w:tcPr>
            <w:tcW w:w="5986" w:type="dxa"/>
            <w:tcBorders>
              <w:left w:val="single" w:color="000000" w:sz="4" w:space="0"/>
            </w:tcBorders>
            <w:vAlign w:val="center"/>
          </w:tcPr>
          <w:p w14:paraId="5E52430B">
            <w:pPr>
              <w:autoSpaceDE w:val="0"/>
              <w:autoSpaceDN w:val="0"/>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第六章 比选申请文件格式要求法定代表人或其委托代理人签名（或盖章）的须齐全。</w:t>
            </w:r>
          </w:p>
          <w:p w14:paraId="14E2D75D">
            <w:pPr>
              <w:autoSpaceDE w:val="0"/>
              <w:autoSpaceDN w:val="0"/>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若比选申请单位为联合体，则联合体协议书中各联合体各成员单位签名（或盖章）须齐全，联合体协议书以外的比选申请文件格式中，要求联合体牵头人法定代表人或其委托代理人签名（或盖章）的须齐全。</w:t>
            </w:r>
          </w:p>
        </w:tc>
      </w:tr>
      <w:tr w14:paraId="0747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868" w:type="dxa"/>
            <w:vMerge w:val="continue"/>
            <w:tcBorders>
              <w:right w:val="single" w:color="auto" w:sz="4" w:space="0"/>
            </w:tcBorders>
            <w:vAlign w:val="center"/>
          </w:tcPr>
          <w:p w14:paraId="30221E22"/>
        </w:tc>
        <w:tc>
          <w:tcPr>
            <w:tcW w:w="1354" w:type="dxa"/>
            <w:vMerge w:val="continue"/>
            <w:tcBorders>
              <w:right w:val="single" w:color="auto" w:sz="4" w:space="0"/>
            </w:tcBorders>
            <w:vAlign w:val="center"/>
          </w:tcPr>
          <w:p w14:paraId="27EACF33"/>
        </w:tc>
        <w:tc>
          <w:tcPr>
            <w:tcW w:w="1034" w:type="dxa"/>
            <w:tcBorders>
              <w:left w:val="single" w:color="auto" w:sz="4" w:space="0"/>
            </w:tcBorders>
            <w:vAlign w:val="center"/>
          </w:tcPr>
          <w:p w14:paraId="761BB0FD">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委托代理人</w:t>
            </w:r>
          </w:p>
        </w:tc>
        <w:tc>
          <w:tcPr>
            <w:tcW w:w="5986" w:type="dxa"/>
            <w:tcBorders>
              <w:left w:val="single" w:color="000000" w:sz="4" w:space="0"/>
            </w:tcBorders>
            <w:vAlign w:val="center"/>
          </w:tcPr>
          <w:p w14:paraId="1F61D578">
            <w:pPr>
              <w:spacing w:line="320" w:lineRule="exact"/>
              <w:ind w:firstLine="420" w:firstLineChars="200"/>
              <w:rPr>
                <w:rFonts w:hint="eastAsia"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14:paraId="76426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atLeast"/>
          <w:jc w:val="center"/>
        </w:trPr>
        <w:tc>
          <w:tcPr>
            <w:tcW w:w="868" w:type="dxa"/>
            <w:vMerge w:val="restart"/>
            <w:tcBorders>
              <w:right w:val="single" w:color="auto" w:sz="4" w:space="0"/>
            </w:tcBorders>
            <w:vAlign w:val="center"/>
          </w:tcPr>
          <w:p w14:paraId="4F48714B">
            <w:pPr>
              <w:pStyle w:val="111"/>
              <w:spacing w:line="320" w:lineRule="exact"/>
              <w:ind w:firstLine="10" w:firstLineChars="5"/>
              <w:jc w:val="center"/>
              <w:rPr>
                <w:rFonts w:hint="eastAsia" w:hAnsi="宋体" w:cs="宋体"/>
                <w:sz w:val="21"/>
                <w:szCs w:val="21"/>
              </w:rPr>
            </w:pPr>
            <w:r>
              <w:rPr>
                <w:rFonts w:hint="eastAsia" w:hAnsi="宋体" w:cs="宋体"/>
                <w:sz w:val="21"/>
                <w:szCs w:val="21"/>
              </w:rPr>
              <w:t>2.1.3</w:t>
            </w:r>
          </w:p>
        </w:tc>
        <w:tc>
          <w:tcPr>
            <w:tcW w:w="1354" w:type="dxa"/>
            <w:vMerge w:val="restart"/>
            <w:tcBorders>
              <w:right w:val="single" w:color="auto" w:sz="4" w:space="0"/>
            </w:tcBorders>
            <w:textDirection w:val="tbRlV"/>
            <w:vAlign w:val="center"/>
          </w:tcPr>
          <w:p w14:paraId="292F237D">
            <w:pPr>
              <w:pStyle w:val="111"/>
              <w:spacing w:line="320" w:lineRule="exact"/>
              <w:ind w:left="2520" w:right="113" w:firstLine="0" w:firstLineChars="0"/>
              <w:jc w:val="center"/>
              <w:rPr>
                <w:rFonts w:hint="eastAsia" w:hAnsi="宋体" w:cs="宋体"/>
                <w:sz w:val="21"/>
                <w:szCs w:val="21"/>
              </w:rPr>
            </w:pPr>
            <w:r>
              <w:rPr>
                <w:rFonts w:hint="eastAsia" w:hAnsi="宋体"/>
                <w:kern w:val="0"/>
                <w:sz w:val="21"/>
              </w:rPr>
              <w:t>响应性评审标准</w:t>
            </w:r>
          </w:p>
        </w:tc>
        <w:tc>
          <w:tcPr>
            <w:tcW w:w="1034" w:type="dxa"/>
            <w:tcBorders>
              <w:left w:val="single" w:color="auto" w:sz="4" w:space="0"/>
            </w:tcBorders>
            <w:vAlign w:val="center"/>
          </w:tcPr>
          <w:p w14:paraId="107132B4">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比选申请总报价</w:t>
            </w:r>
          </w:p>
        </w:tc>
        <w:tc>
          <w:tcPr>
            <w:tcW w:w="5986" w:type="dxa"/>
            <w:tcBorders>
              <w:left w:val="single" w:color="000000" w:sz="4" w:space="0"/>
            </w:tcBorders>
            <w:vAlign w:val="center"/>
          </w:tcPr>
          <w:p w14:paraId="61B2D105">
            <w:pPr>
              <w:spacing w:line="400" w:lineRule="exact"/>
              <w:ind w:firstLine="420" w:firstLineChars="200"/>
              <w:rPr>
                <w:rFonts w:hint="eastAsia" w:ascii="宋体" w:hAnsi="宋体" w:cs="宋体"/>
              </w:rPr>
            </w:pPr>
            <w:r>
              <w:rPr>
                <w:rFonts w:hint="eastAsia" w:ascii="宋体" w:hAnsi="宋体" w:cs="宋体"/>
              </w:rPr>
              <w:t>1.比选申请函中的比选报价不得高于或等于比选人公布的比选报价最高限价。</w:t>
            </w:r>
          </w:p>
          <w:p w14:paraId="24099E69">
            <w:pPr>
              <w:spacing w:line="400" w:lineRule="exact"/>
              <w:ind w:firstLine="420" w:firstLineChars="200"/>
              <w:rPr>
                <w:szCs w:val="21"/>
              </w:rPr>
            </w:pPr>
            <w:r>
              <w:rPr>
                <w:rFonts w:hint="eastAsia"/>
                <w:szCs w:val="21"/>
              </w:rPr>
              <w:t>注：报价高于或等于最高限价的均废标。</w:t>
            </w:r>
          </w:p>
          <w:p w14:paraId="200EE3B6">
            <w:pPr>
              <w:spacing w:line="400" w:lineRule="exact"/>
              <w:ind w:firstLine="420" w:firstLineChars="200"/>
              <w:rPr>
                <w:rFonts w:hint="eastAsia" w:ascii="宋体" w:hAnsi="宋体" w:cs="宋体"/>
                <w:kern w:val="0"/>
              </w:rPr>
            </w:pPr>
            <w:r>
              <w:rPr>
                <w:rFonts w:hint="eastAsia"/>
                <w:szCs w:val="21"/>
              </w:rPr>
              <w:t>2.采用清单报价的，比选申请函中的比选总报价必须与费用清单合计报价一致。</w:t>
            </w:r>
          </w:p>
        </w:tc>
      </w:tr>
      <w:tr w14:paraId="5F44C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6D876D28"/>
        </w:tc>
        <w:tc>
          <w:tcPr>
            <w:tcW w:w="1354" w:type="dxa"/>
            <w:vMerge w:val="continue"/>
            <w:tcBorders>
              <w:right w:val="single" w:color="auto" w:sz="4" w:space="0"/>
            </w:tcBorders>
            <w:vAlign w:val="center"/>
          </w:tcPr>
          <w:p w14:paraId="7F7385E6"/>
        </w:tc>
        <w:tc>
          <w:tcPr>
            <w:tcW w:w="1034" w:type="dxa"/>
            <w:tcBorders>
              <w:left w:val="single" w:color="auto" w:sz="4" w:space="0"/>
            </w:tcBorders>
            <w:vAlign w:val="center"/>
          </w:tcPr>
          <w:p w14:paraId="0DE4B7D4">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计费基数（或暂定工程量）</w:t>
            </w:r>
          </w:p>
        </w:tc>
        <w:tc>
          <w:tcPr>
            <w:tcW w:w="5986" w:type="dxa"/>
            <w:tcBorders>
              <w:left w:val="single" w:color="000000" w:sz="4" w:space="0"/>
            </w:tcBorders>
            <w:vAlign w:val="center"/>
          </w:tcPr>
          <w:p w14:paraId="1A6CE974">
            <w:pPr>
              <w:spacing w:line="320" w:lineRule="exact"/>
              <w:ind w:firstLine="420" w:firstLineChars="200"/>
              <w:rPr>
                <w:rFonts w:hint="eastAsia" w:ascii="宋体" w:hAnsi="宋体" w:cs="宋体"/>
                <w:kern w:val="0"/>
              </w:rPr>
            </w:pPr>
            <w:r>
              <w:rPr>
                <w:rFonts w:hint="eastAsia" w:ascii="宋体" w:hAnsi="宋体" w:cs="宋体"/>
                <w:kern w:val="0"/>
              </w:rPr>
              <w:t>计费基数（或暂定工程量）</w:t>
            </w:r>
            <w:r>
              <w:rPr>
                <w:rFonts w:hint="eastAsia" w:ascii="宋体" w:hAnsi="宋体" w:cs="宋体"/>
              </w:rPr>
              <w:t>必须按照比选文件给定的数值填报。</w:t>
            </w:r>
          </w:p>
        </w:tc>
      </w:tr>
      <w:tr w14:paraId="1E736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6D4A5374"/>
        </w:tc>
        <w:tc>
          <w:tcPr>
            <w:tcW w:w="1354" w:type="dxa"/>
            <w:vMerge w:val="continue"/>
            <w:tcBorders>
              <w:right w:val="single" w:color="auto" w:sz="4" w:space="0"/>
            </w:tcBorders>
            <w:vAlign w:val="center"/>
          </w:tcPr>
          <w:p w14:paraId="577071E4"/>
        </w:tc>
        <w:tc>
          <w:tcPr>
            <w:tcW w:w="1034" w:type="dxa"/>
            <w:tcBorders>
              <w:left w:val="single" w:color="auto" w:sz="4" w:space="0"/>
            </w:tcBorders>
            <w:vAlign w:val="center"/>
          </w:tcPr>
          <w:p w14:paraId="0FCE0F46">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比选申请内容</w:t>
            </w:r>
          </w:p>
        </w:tc>
        <w:tc>
          <w:tcPr>
            <w:tcW w:w="5986" w:type="dxa"/>
            <w:tcBorders>
              <w:left w:val="single" w:color="000000" w:sz="4" w:space="0"/>
            </w:tcBorders>
            <w:vAlign w:val="center"/>
          </w:tcPr>
          <w:p w14:paraId="6F2CA2EE">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符合第二章“比选申请人须知”第1.3.1项规定</w:t>
            </w:r>
          </w:p>
        </w:tc>
      </w:tr>
      <w:tr w14:paraId="1A76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4D682587"/>
        </w:tc>
        <w:tc>
          <w:tcPr>
            <w:tcW w:w="1354" w:type="dxa"/>
            <w:vMerge w:val="continue"/>
            <w:tcBorders>
              <w:right w:val="single" w:color="auto" w:sz="4" w:space="0"/>
            </w:tcBorders>
            <w:vAlign w:val="center"/>
          </w:tcPr>
          <w:p w14:paraId="2F747C5E"/>
        </w:tc>
        <w:tc>
          <w:tcPr>
            <w:tcW w:w="1034" w:type="dxa"/>
            <w:tcBorders>
              <w:left w:val="single" w:color="auto" w:sz="4" w:space="0"/>
            </w:tcBorders>
            <w:vAlign w:val="center"/>
          </w:tcPr>
          <w:p w14:paraId="22D3F133">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服务期</w:t>
            </w:r>
          </w:p>
        </w:tc>
        <w:tc>
          <w:tcPr>
            <w:tcW w:w="5986" w:type="dxa"/>
            <w:tcBorders>
              <w:left w:val="single" w:color="000000" w:sz="4" w:space="0"/>
            </w:tcBorders>
            <w:vAlign w:val="center"/>
          </w:tcPr>
          <w:p w14:paraId="37D8FD35">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符合第二章“比选申请人须知”第1.3.2项规定</w:t>
            </w:r>
          </w:p>
        </w:tc>
      </w:tr>
      <w:tr w14:paraId="6AC5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53C8B258"/>
        </w:tc>
        <w:tc>
          <w:tcPr>
            <w:tcW w:w="1354" w:type="dxa"/>
            <w:vMerge w:val="continue"/>
            <w:tcBorders>
              <w:right w:val="single" w:color="auto" w:sz="4" w:space="0"/>
            </w:tcBorders>
            <w:vAlign w:val="center"/>
          </w:tcPr>
          <w:p w14:paraId="556EAE1D"/>
        </w:tc>
        <w:tc>
          <w:tcPr>
            <w:tcW w:w="1034" w:type="dxa"/>
            <w:tcBorders>
              <w:left w:val="single" w:color="auto" w:sz="4" w:space="0"/>
            </w:tcBorders>
            <w:vAlign w:val="center"/>
          </w:tcPr>
          <w:p w14:paraId="121A67B4">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服务质量</w:t>
            </w:r>
          </w:p>
        </w:tc>
        <w:tc>
          <w:tcPr>
            <w:tcW w:w="5986" w:type="dxa"/>
            <w:tcBorders>
              <w:left w:val="single" w:color="000000" w:sz="4" w:space="0"/>
            </w:tcBorders>
            <w:vAlign w:val="center"/>
          </w:tcPr>
          <w:p w14:paraId="1A091DB7">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符合第二章“比选申请人须知”第1.3.3项规定</w:t>
            </w:r>
          </w:p>
        </w:tc>
      </w:tr>
      <w:tr w14:paraId="6C0F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3BAD73A7"/>
        </w:tc>
        <w:tc>
          <w:tcPr>
            <w:tcW w:w="1354" w:type="dxa"/>
            <w:vMerge w:val="continue"/>
            <w:tcBorders>
              <w:right w:val="single" w:color="auto" w:sz="4" w:space="0"/>
            </w:tcBorders>
            <w:vAlign w:val="center"/>
          </w:tcPr>
          <w:p w14:paraId="083A92D5"/>
        </w:tc>
        <w:tc>
          <w:tcPr>
            <w:tcW w:w="1034" w:type="dxa"/>
            <w:tcBorders>
              <w:left w:val="single" w:color="auto" w:sz="4" w:space="0"/>
            </w:tcBorders>
            <w:vAlign w:val="center"/>
          </w:tcPr>
          <w:p w14:paraId="4A1F9B98">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比选申请有效期</w:t>
            </w:r>
          </w:p>
        </w:tc>
        <w:tc>
          <w:tcPr>
            <w:tcW w:w="5986" w:type="dxa"/>
            <w:tcBorders>
              <w:left w:val="single" w:color="000000" w:sz="4" w:space="0"/>
            </w:tcBorders>
            <w:vAlign w:val="center"/>
          </w:tcPr>
          <w:p w14:paraId="39A0E21F">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符合第二章“比选申请人须知”第3.3.1项规定</w:t>
            </w:r>
          </w:p>
        </w:tc>
      </w:tr>
      <w:tr w14:paraId="519A5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2D742BFD"/>
        </w:tc>
        <w:tc>
          <w:tcPr>
            <w:tcW w:w="1354" w:type="dxa"/>
            <w:vMerge w:val="continue"/>
            <w:tcBorders>
              <w:right w:val="single" w:color="auto" w:sz="4" w:space="0"/>
            </w:tcBorders>
            <w:vAlign w:val="center"/>
          </w:tcPr>
          <w:p w14:paraId="5CC85E41"/>
        </w:tc>
        <w:tc>
          <w:tcPr>
            <w:tcW w:w="1034" w:type="dxa"/>
            <w:tcBorders>
              <w:left w:val="single" w:color="auto" w:sz="4" w:space="0"/>
            </w:tcBorders>
            <w:vAlign w:val="center"/>
          </w:tcPr>
          <w:p w14:paraId="0DD4B92F">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比选保证金</w:t>
            </w:r>
          </w:p>
        </w:tc>
        <w:tc>
          <w:tcPr>
            <w:tcW w:w="5986" w:type="dxa"/>
            <w:tcBorders>
              <w:left w:val="single" w:color="000000" w:sz="4" w:space="0"/>
            </w:tcBorders>
            <w:vAlign w:val="center"/>
          </w:tcPr>
          <w:p w14:paraId="34D1042F">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符合第二章“比选申请人须知前附表”第3.4项规定。</w:t>
            </w:r>
          </w:p>
        </w:tc>
      </w:tr>
      <w:tr w14:paraId="3A5D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29F5B34F"/>
        </w:tc>
        <w:tc>
          <w:tcPr>
            <w:tcW w:w="1354" w:type="dxa"/>
            <w:vMerge w:val="continue"/>
            <w:tcBorders>
              <w:right w:val="single" w:color="auto" w:sz="4" w:space="0"/>
            </w:tcBorders>
            <w:vAlign w:val="center"/>
          </w:tcPr>
          <w:p w14:paraId="51ECB25E"/>
        </w:tc>
        <w:tc>
          <w:tcPr>
            <w:tcW w:w="1034" w:type="dxa"/>
            <w:tcBorders>
              <w:left w:val="single" w:color="auto" w:sz="4" w:space="0"/>
            </w:tcBorders>
            <w:vAlign w:val="center"/>
          </w:tcPr>
          <w:p w14:paraId="0083A3BB">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权利义务</w:t>
            </w:r>
          </w:p>
        </w:tc>
        <w:tc>
          <w:tcPr>
            <w:tcW w:w="5986" w:type="dxa"/>
            <w:tcBorders>
              <w:left w:val="single" w:color="000000" w:sz="4" w:space="0"/>
            </w:tcBorders>
            <w:vAlign w:val="center"/>
          </w:tcPr>
          <w:p w14:paraId="552CFFC5">
            <w:pPr>
              <w:spacing w:line="320" w:lineRule="exact"/>
              <w:ind w:firstLine="420" w:firstLineChars="200"/>
              <w:rPr>
                <w:rFonts w:hint="eastAsia" w:ascii="宋体" w:hAnsi="宋体" w:cs="宋体"/>
                <w:kern w:val="0"/>
              </w:rPr>
            </w:pPr>
            <w:r>
              <w:rPr>
                <w:rFonts w:hint="eastAsia" w:ascii="宋体" w:hAnsi="宋体" w:cs="宋体"/>
                <w:kern w:val="0"/>
              </w:rPr>
              <w:t>符合第四章“合同条款及格式”规定，比选申请文件不应附有比选人不能接受的条件。</w:t>
            </w:r>
          </w:p>
        </w:tc>
      </w:tr>
      <w:tr w14:paraId="18D7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1D54AB5E"/>
        </w:tc>
        <w:tc>
          <w:tcPr>
            <w:tcW w:w="1354" w:type="dxa"/>
            <w:vMerge w:val="continue"/>
            <w:tcBorders>
              <w:right w:val="single" w:color="auto" w:sz="4" w:space="0"/>
            </w:tcBorders>
            <w:vAlign w:val="center"/>
          </w:tcPr>
          <w:p w14:paraId="543EFB6E"/>
        </w:tc>
        <w:tc>
          <w:tcPr>
            <w:tcW w:w="1034" w:type="dxa"/>
            <w:tcBorders>
              <w:left w:val="single" w:color="auto" w:sz="4" w:space="0"/>
            </w:tcBorders>
            <w:vAlign w:val="center"/>
          </w:tcPr>
          <w:p w14:paraId="0F409357">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报价清单（如有）</w:t>
            </w:r>
          </w:p>
        </w:tc>
        <w:tc>
          <w:tcPr>
            <w:tcW w:w="5986" w:type="dxa"/>
            <w:tcBorders>
              <w:left w:val="single" w:color="000000" w:sz="4" w:space="0"/>
            </w:tcBorders>
            <w:vAlign w:val="center"/>
          </w:tcPr>
          <w:p w14:paraId="3B61250E">
            <w:pPr>
              <w:spacing w:line="320" w:lineRule="exact"/>
              <w:ind w:firstLine="420" w:firstLineChars="200"/>
              <w:rPr>
                <w:rFonts w:hint="eastAsia" w:ascii="宋体" w:hAnsi="宋体" w:cs="宋体"/>
                <w:kern w:val="0"/>
              </w:rPr>
            </w:pPr>
            <w:r>
              <w:rPr>
                <w:rFonts w:hint="eastAsia" w:ascii="宋体" w:hAnsi="宋体"/>
                <w:bCs/>
              </w:rPr>
              <w:t>各比选申请人的分项报价均不得高于或等于对应最高限价，否则由比选评审小组作否决竞选处理。</w:t>
            </w:r>
          </w:p>
        </w:tc>
      </w:tr>
      <w:tr w14:paraId="2097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1AFBC2F1"/>
        </w:tc>
        <w:tc>
          <w:tcPr>
            <w:tcW w:w="1354" w:type="dxa"/>
            <w:vMerge w:val="continue"/>
            <w:tcBorders>
              <w:right w:val="single" w:color="auto" w:sz="4" w:space="0"/>
            </w:tcBorders>
            <w:vAlign w:val="center"/>
          </w:tcPr>
          <w:p w14:paraId="47726AA5"/>
        </w:tc>
        <w:tc>
          <w:tcPr>
            <w:tcW w:w="1034" w:type="dxa"/>
            <w:tcBorders>
              <w:left w:val="single" w:color="auto" w:sz="4" w:space="0"/>
            </w:tcBorders>
            <w:vAlign w:val="center"/>
          </w:tcPr>
          <w:p w14:paraId="0B7226A5">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比选报价算术错误修正</w:t>
            </w:r>
          </w:p>
        </w:tc>
        <w:tc>
          <w:tcPr>
            <w:tcW w:w="5986" w:type="dxa"/>
            <w:tcBorders>
              <w:left w:val="single" w:color="000000" w:sz="4" w:space="0"/>
            </w:tcBorders>
            <w:vAlign w:val="center"/>
          </w:tcPr>
          <w:p w14:paraId="35412E3B">
            <w:pPr>
              <w:spacing w:line="320" w:lineRule="exact"/>
              <w:ind w:firstLine="420" w:firstLineChars="200"/>
              <w:rPr>
                <w:rFonts w:hint="eastAsia" w:ascii="宋体" w:hAnsi="宋体" w:cs="宋体"/>
                <w:kern w:val="0"/>
              </w:rPr>
            </w:pPr>
            <w:r>
              <w:rPr>
                <w:rFonts w:hint="eastAsia" w:ascii="宋体" w:hAnsi="宋体" w:cs="宋体"/>
                <w:kern w:val="0"/>
              </w:rPr>
              <w:t>符合第三章3.评审程序第3.</w:t>
            </w:r>
            <w:r>
              <w:rPr>
                <w:rFonts w:ascii="宋体" w:hAnsi="宋体" w:cs="宋体"/>
                <w:kern w:val="0"/>
              </w:rPr>
              <w:t>1</w:t>
            </w:r>
            <w:r>
              <w:rPr>
                <w:rFonts w:hint="eastAsia" w:ascii="宋体" w:hAnsi="宋体" w:cs="宋体"/>
                <w:kern w:val="0"/>
              </w:rPr>
              <w:t>.3项规定。</w:t>
            </w:r>
          </w:p>
        </w:tc>
      </w:tr>
      <w:tr w14:paraId="3015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8" w:type="dxa"/>
            <w:vMerge w:val="continue"/>
            <w:tcBorders>
              <w:right w:val="single" w:color="auto" w:sz="4" w:space="0"/>
            </w:tcBorders>
            <w:vAlign w:val="center"/>
          </w:tcPr>
          <w:p w14:paraId="6A566620"/>
        </w:tc>
        <w:tc>
          <w:tcPr>
            <w:tcW w:w="1354" w:type="dxa"/>
            <w:vMerge w:val="continue"/>
            <w:tcBorders>
              <w:right w:val="single" w:color="auto" w:sz="4" w:space="0"/>
            </w:tcBorders>
            <w:vAlign w:val="center"/>
          </w:tcPr>
          <w:p w14:paraId="0F98D902"/>
        </w:tc>
        <w:tc>
          <w:tcPr>
            <w:tcW w:w="1034" w:type="dxa"/>
            <w:tcBorders>
              <w:left w:val="single" w:color="auto" w:sz="4" w:space="0"/>
            </w:tcBorders>
            <w:vAlign w:val="center"/>
          </w:tcPr>
          <w:p w14:paraId="75C9CD1B">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实质性要求</w:t>
            </w:r>
          </w:p>
        </w:tc>
        <w:tc>
          <w:tcPr>
            <w:tcW w:w="5986" w:type="dxa"/>
            <w:tcBorders>
              <w:left w:val="single" w:color="000000" w:sz="4" w:space="0"/>
            </w:tcBorders>
            <w:vAlign w:val="center"/>
          </w:tcPr>
          <w:p w14:paraId="59CE8B87">
            <w:pPr>
              <w:spacing w:line="400" w:lineRule="exact"/>
              <w:ind w:firstLine="420" w:firstLineChars="200"/>
              <w:rPr>
                <w:rFonts w:hint="eastAsia" w:ascii="宋体" w:hAnsi="宋体" w:cs="宋体"/>
              </w:rPr>
            </w:pPr>
            <w:r>
              <w:rPr>
                <w:rFonts w:hint="eastAsia" w:ascii="宋体" w:hAnsi="宋体" w:cs="宋体"/>
              </w:rPr>
              <w:t>符合第五章“比选人要求”中的实质性要求和条件（</w:t>
            </w:r>
            <w:r>
              <w:rPr>
                <w:rFonts w:hint="eastAsia"/>
              </w:rPr>
              <w:t>由比选申请人承诺，承诺书格式详见第六章比选申请文件格式</w:t>
            </w:r>
            <w:r>
              <w:rPr>
                <w:rFonts w:hint="eastAsia" w:ascii="宋体" w:hAnsi="宋体" w:cs="宋体"/>
              </w:rPr>
              <w:t>）。</w:t>
            </w:r>
          </w:p>
          <w:p w14:paraId="63CBAAA9">
            <w:pPr>
              <w:spacing w:line="400" w:lineRule="exact"/>
              <w:ind w:firstLine="420" w:firstLineChars="200"/>
              <w:rPr>
                <w:rFonts w:hint="eastAsia" w:ascii="宋体" w:hAnsi="宋体" w:cs="宋体"/>
              </w:rPr>
            </w:pPr>
            <w:r>
              <w:rPr>
                <w:rFonts w:hint="eastAsia" w:ascii="宋体" w:hAnsi="宋体" w:cs="宋体"/>
              </w:rPr>
              <w:t>本次比选不得有串通竞选、弄虚作假等其他违反招投标相关法律、法规行为。</w:t>
            </w:r>
          </w:p>
          <w:p w14:paraId="175EEF76">
            <w:pPr>
              <w:spacing w:line="320" w:lineRule="exact"/>
              <w:ind w:firstLine="420" w:firstLineChars="200"/>
              <w:rPr>
                <w:rFonts w:hint="eastAsia" w:ascii="宋体" w:hAnsi="宋体" w:cs="宋体"/>
                <w:kern w:val="0"/>
              </w:rPr>
            </w:pPr>
            <w:r>
              <w:rPr>
                <w:rFonts w:hint="eastAsia" w:ascii="宋体" w:hAnsi="宋体" w:cs="宋体"/>
              </w:rPr>
              <w:t>按比选评审小组要求澄清、说明或补正。</w:t>
            </w:r>
          </w:p>
        </w:tc>
      </w:tr>
      <w:tr w14:paraId="0849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2" w:type="dxa"/>
            <w:gridSpan w:val="2"/>
            <w:tcBorders>
              <w:right w:val="single" w:color="auto" w:sz="4" w:space="0"/>
            </w:tcBorders>
            <w:vAlign w:val="center"/>
          </w:tcPr>
          <w:p w14:paraId="3A94ECA8">
            <w:pPr>
              <w:pStyle w:val="111"/>
              <w:spacing w:line="320" w:lineRule="exact"/>
              <w:ind w:firstLine="0" w:firstLineChars="0"/>
              <w:jc w:val="center"/>
              <w:rPr>
                <w:rFonts w:hint="eastAsia" w:hAnsi="宋体" w:cs="宋体"/>
                <w:sz w:val="21"/>
                <w:szCs w:val="21"/>
              </w:rPr>
            </w:pPr>
            <w:r>
              <w:rPr>
                <w:rFonts w:hint="eastAsia" w:hAnsi="宋体" w:cs="宋体"/>
                <w:sz w:val="21"/>
                <w:szCs w:val="21"/>
              </w:rPr>
              <w:t>2</w:t>
            </w:r>
            <w:r>
              <w:rPr>
                <w:rFonts w:hAnsi="宋体" w:cs="宋体"/>
                <w:sz w:val="21"/>
                <w:szCs w:val="21"/>
              </w:rPr>
              <w:t>.2.1</w:t>
            </w:r>
          </w:p>
        </w:tc>
        <w:tc>
          <w:tcPr>
            <w:tcW w:w="1034" w:type="dxa"/>
            <w:tcBorders>
              <w:left w:val="single" w:color="auto" w:sz="4" w:space="0"/>
            </w:tcBorders>
            <w:vAlign w:val="center"/>
          </w:tcPr>
          <w:p w14:paraId="7E47B860">
            <w:pPr>
              <w:pStyle w:val="111"/>
              <w:spacing w:line="320" w:lineRule="exact"/>
              <w:ind w:firstLine="0" w:firstLineChars="0"/>
              <w:jc w:val="center"/>
              <w:rPr>
                <w:rFonts w:hint="eastAsia" w:hAnsi="宋体" w:cs="宋体"/>
                <w:kern w:val="0"/>
                <w:sz w:val="21"/>
                <w:szCs w:val="21"/>
              </w:rPr>
            </w:pPr>
            <w:r>
              <w:rPr>
                <w:rFonts w:hAnsi="宋体"/>
                <w:kern w:val="0"/>
                <w:sz w:val="21"/>
                <w:szCs w:val="21"/>
              </w:rPr>
              <w:t>分值构成 （总分1</w:t>
            </w:r>
            <w:r>
              <w:rPr>
                <w:rFonts w:hint="eastAsia" w:hAnsi="宋体"/>
                <w:kern w:val="0"/>
                <w:sz w:val="21"/>
                <w:szCs w:val="21"/>
              </w:rPr>
              <w:t>00</w:t>
            </w:r>
            <w:r>
              <w:rPr>
                <w:rFonts w:hAnsi="宋体"/>
                <w:kern w:val="0"/>
                <w:sz w:val="21"/>
                <w:szCs w:val="21"/>
              </w:rPr>
              <w:t>分）</w:t>
            </w:r>
          </w:p>
        </w:tc>
        <w:tc>
          <w:tcPr>
            <w:tcW w:w="5986" w:type="dxa"/>
            <w:tcBorders>
              <w:left w:val="single" w:color="000000" w:sz="4" w:space="0"/>
            </w:tcBorders>
            <w:vAlign w:val="center"/>
          </w:tcPr>
          <w:p w14:paraId="207948CB">
            <w:pPr>
              <w:snapToGrid w:val="0"/>
              <w:spacing w:line="400" w:lineRule="exact"/>
              <w:ind w:firstLine="420" w:firstLineChars="200"/>
              <w:rPr>
                <w:rFonts w:hint="eastAsia" w:ascii="宋体" w:hAnsi="宋体"/>
                <w:kern w:val="0"/>
              </w:rPr>
            </w:pPr>
            <w:r>
              <w:rPr>
                <w:rFonts w:hint="eastAsia" w:ascii="宋体" w:hAnsi="宋体"/>
                <w:kern w:val="0"/>
              </w:rPr>
              <w:t>1</w:t>
            </w:r>
            <w:r>
              <w:rPr>
                <w:rFonts w:ascii="宋体" w:hAnsi="宋体"/>
                <w:kern w:val="0"/>
              </w:rPr>
              <w:t>.</w:t>
            </w:r>
            <w:r>
              <w:rPr>
                <w:rFonts w:hint="eastAsia" w:ascii="宋体" w:hAnsi="宋体"/>
                <w:kern w:val="0"/>
              </w:rPr>
              <w:t>商务部分</w:t>
            </w:r>
            <w:r>
              <w:rPr>
                <w:rFonts w:hint="eastAsia" w:ascii="宋体" w:hAnsi="宋体"/>
                <w:kern w:val="0"/>
                <w:u w:val="single"/>
              </w:rPr>
              <w:t>30</w:t>
            </w:r>
            <w:r>
              <w:rPr>
                <w:rFonts w:ascii="宋体" w:hAnsi="宋体"/>
                <w:kern w:val="0"/>
              </w:rPr>
              <w:t>分</w:t>
            </w:r>
            <w:r>
              <w:rPr>
                <w:rFonts w:hint="eastAsia" w:ascii="宋体" w:hAnsi="宋体"/>
                <w:kern w:val="0"/>
              </w:rPr>
              <w:t>；</w:t>
            </w:r>
          </w:p>
          <w:p w14:paraId="67EA486B">
            <w:pPr>
              <w:snapToGrid w:val="0"/>
              <w:spacing w:line="400" w:lineRule="exact"/>
              <w:ind w:firstLine="420" w:firstLineChars="200"/>
              <w:rPr>
                <w:rFonts w:hint="eastAsia" w:ascii="宋体" w:hAnsi="宋体"/>
                <w:kern w:val="0"/>
              </w:rPr>
            </w:pPr>
            <w:r>
              <w:rPr>
                <w:rFonts w:hint="eastAsia" w:ascii="宋体" w:hAnsi="宋体"/>
                <w:kern w:val="0"/>
              </w:rPr>
              <w:t xml:space="preserve">2.技术部分（服务方案） </w:t>
            </w:r>
            <w:r>
              <w:rPr>
                <w:rFonts w:hint="eastAsia" w:ascii="宋体" w:hAnsi="宋体"/>
                <w:kern w:val="0"/>
                <w:u w:val="single"/>
              </w:rPr>
              <w:t>20</w:t>
            </w:r>
            <w:r>
              <w:rPr>
                <w:rFonts w:ascii="宋体" w:hAnsi="宋体"/>
                <w:kern w:val="0"/>
              </w:rPr>
              <w:t>分</w:t>
            </w:r>
            <w:r>
              <w:rPr>
                <w:rFonts w:hint="eastAsia" w:ascii="宋体" w:hAnsi="宋体"/>
                <w:kern w:val="0"/>
              </w:rPr>
              <w:t>；</w:t>
            </w:r>
          </w:p>
          <w:p w14:paraId="21E92550">
            <w:pPr>
              <w:snapToGrid w:val="0"/>
              <w:spacing w:line="400" w:lineRule="exact"/>
              <w:ind w:firstLine="420" w:firstLineChars="200"/>
              <w:rPr>
                <w:rFonts w:hint="eastAsia" w:ascii="宋体" w:hAnsi="宋体" w:cs="宋体"/>
              </w:rPr>
            </w:pPr>
            <w:r>
              <w:rPr>
                <w:rFonts w:hint="eastAsia" w:ascii="宋体" w:hAnsi="宋体"/>
                <w:kern w:val="0"/>
              </w:rPr>
              <w:t>3</w:t>
            </w:r>
            <w:r>
              <w:rPr>
                <w:rFonts w:ascii="宋体" w:hAnsi="宋体"/>
                <w:kern w:val="0"/>
              </w:rPr>
              <w:t>.</w:t>
            </w:r>
            <w:r>
              <w:rPr>
                <w:rFonts w:hint="eastAsia" w:ascii="宋体" w:hAnsi="宋体"/>
                <w:kern w:val="0"/>
              </w:rPr>
              <w:t>比选总报价</w:t>
            </w:r>
            <w:r>
              <w:rPr>
                <w:rFonts w:hint="eastAsia" w:ascii="宋体" w:hAnsi="宋体"/>
                <w:kern w:val="0"/>
                <w:u w:val="single"/>
              </w:rPr>
              <w:t xml:space="preserve"> 50 </w:t>
            </w:r>
            <w:r>
              <w:rPr>
                <w:rFonts w:hint="eastAsia" w:ascii="宋体" w:hAnsi="宋体"/>
                <w:kern w:val="0"/>
              </w:rPr>
              <w:t xml:space="preserve">分。 </w:t>
            </w:r>
          </w:p>
        </w:tc>
      </w:tr>
      <w:tr w14:paraId="08E6B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2" w:type="dxa"/>
            <w:gridSpan w:val="2"/>
            <w:tcBorders>
              <w:right w:val="single" w:color="auto" w:sz="4" w:space="0"/>
            </w:tcBorders>
            <w:vAlign w:val="center"/>
          </w:tcPr>
          <w:p w14:paraId="7A252AF4">
            <w:pPr>
              <w:pStyle w:val="111"/>
              <w:spacing w:line="320" w:lineRule="exact"/>
              <w:ind w:firstLine="0" w:firstLineChars="0"/>
              <w:jc w:val="center"/>
              <w:rPr>
                <w:rFonts w:hint="eastAsia" w:hAnsi="宋体" w:cs="宋体"/>
                <w:sz w:val="21"/>
                <w:szCs w:val="21"/>
              </w:rPr>
            </w:pPr>
            <w:r>
              <w:rPr>
                <w:rFonts w:hAnsi="宋体"/>
                <w:kern w:val="0"/>
              </w:rPr>
              <w:t>2.2.2</w:t>
            </w:r>
          </w:p>
        </w:tc>
        <w:tc>
          <w:tcPr>
            <w:tcW w:w="1034" w:type="dxa"/>
            <w:tcBorders>
              <w:left w:val="single" w:color="auto" w:sz="4" w:space="0"/>
            </w:tcBorders>
            <w:vAlign w:val="center"/>
          </w:tcPr>
          <w:p w14:paraId="7EEDD922">
            <w:pPr>
              <w:pStyle w:val="111"/>
              <w:spacing w:line="320" w:lineRule="exact"/>
              <w:ind w:firstLine="0" w:firstLineChars="0"/>
              <w:jc w:val="center"/>
              <w:rPr>
                <w:rFonts w:hint="eastAsia" w:hAnsi="宋体"/>
                <w:kern w:val="0"/>
                <w:sz w:val="21"/>
                <w:szCs w:val="21"/>
              </w:rPr>
            </w:pPr>
            <w:r>
              <w:rPr>
                <w:rFonts w:hAnsi="宋体"/>
                <w:kern w:val="0"/>
                <w:sz w:val="21"/>
                <w:szCs w:val="21"/>
              </w:rPr>
              <w:t>评</w:t>
            </w:r>
            <w:r>
              <w:rPr>
                <w:rFonts w:hint="eastAsia" w:hAnsi="宋体"/>
                <w:kern w:val="0"/>
              </w:rPr>
              <w:t>审</w:t>
            </w:r>
            <w:r>
              <w:rPr>
                <w:rFonts w:hAnsi="宋体"/>
                <w:kern w:val="0"/>
                <w:sz w:val="21"/>
                <w:szCs w:val="21"/>
              </w:rPr>
              <w:t>基准价计算方法</w:t>
            </w:r>
          </w:p>
        </w:tc>
        <w:tc>
          <w:tcPr>
            <w:tcW w:w="5986" w:type="dxa"/>
            <w:tcBorders>
              <w:left w:val="single" w:color="000000" w:sz="4" w:space="0"/>
            </w:tcBorders>
            <w:vAlign w:val="center"/>
          </w:tcPr>
          <w:p w14:paraId="05AFEF5B">
            <w:pPr>
              <w:spacing w:line="400" w:lineRule="exact"/>
              <w:ind w:firstLine="420" w:firstLineChars="200"/>
              <w:rPr>
                <w:rFonts w:hint="eastAsia" w:ascii="宋体" w:hAnsi="宋体"/>
              </w:rPr>
            </w:pPr>
            <w:r>
              <w:rPr>
                <w:rFonts w:hint="eastAsia" w:ascii="宋体" w:hAnsi="宋体"/>
              </w:rPr>
              <w:t>所有通过初步评审合格的比选申请人的比选总报价中去掉六分之一（不能整除的按小数点前整数取整，不足六家报价则不去掉）的最低价和相同家数的最高价后的算术平均值，即为本项目比选总报价的评审基准价。</w:t>
            </w:r>
          </w:p>
          <w:p w14:paraId="497E2F3B">
            <w:pPr>
              <w:snapToGrid w:val="0"/>
              <w:spacing w:line="400" w:lineRule="exact"/>
              <w:ind w:firstLine="420" w:firstLineChars="200"/>
              <w:rPr>
                <w:rFonts w:hint="eastAsia" w:ascii="宋体" w:hAnsi="宋体"/>
                <w:kern w:val="0"/>
              </w:rPr>
            </w:pPr>
            <w:r>
              <w:rPr>
                <w:rFonts w:hint="eastAsia" w:ascii="宋体" w:hAnsi="宋体"/>
              </w:rPr>
              <w:t>评审基准价计算的最终结果保留两位小数，小数点后第三位四舍五入。在评审基准价计算完成后（除计算错误外），在后续的评审中不得再对其做出调整。</w:t>
            </w:r>
          </w:p>
        </w:tc>
      </w:tr>
      <w:tr w14:paraId="3C88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22" w:type="dxa"/>
            <w:gridSpan w:val="2"/>
            <w:tcBorders>
              <w:right w:val="single" w:color="auto" w:sz="4" w:space="0"/>
            </w:tcBorders>
            <w:vAlign w:val="center"/>
          </w:tcPr>
          <w:p w14:paraId="15ABBE22">
            <w:pPr>
              <w:pStyle w:val="111"/>
              <w:spacing w:line="320" w:lineRule="exact"/>
              <w:ind w:firstLine="0" w:firstLineChars="0"/>
              <w:jc w:val="center"/>
              <w:rPr>
                <w:rFonts w:hint="eastAsia" w:hAnsi="宋体"/>
                <w:kern w:val="0"/>
              </w:rPr>
            </w:pPr>
            <w:r>
              <w:rPr>
                <w:rFonts w:hAnsi="宋体"/>
                <w:kern w:val="0"/>
              </w:rPr>
              <w:t>2.2.3</w:t>
            </w:r>
          </w:p>
        </w:tc>
        <w:tc>
          <w:tcPr>
            <w:tcW w:w="1034" w:type="dxa"/>
            <w:tcBorders>
              <w:left w:val="single" w:color="auto" w:sz="4" w:space="0"/>
            </w:tcBorders>
            <w:vAlign w:val="center"/>
          </w:tcPr>
          <w:p w14:paraId="78A9E2AF">
            <w:pPr>
              <w:pStyle w:val="111"/>
              <w:spacing w:line="320" w:lineRule="exact"/>
              <w:ind w:firstLine="0" w:firstLineChars="0"/>
              <w:jc w:val="center"/>
              <w:rPr>
                <w:rFonts w:hint="eastAsia" w:hAnsi="宋体"/>
                <w:kern w:val="0"/>
                <w:sz w:val="21"/>
                <w:szCs w:val="21"/>
              </w:rPr>
            </w:pPr>
            <w:r>
              <w:rPr>
                <w:rFonts w:hint="eastAsia" w:hAnsi="宋体"/>
                <w:kern w:val="0"/>
                <w:sz w:val="21"/>
                <w:szCs w:val="21"/>
              </w:rPr>
              <w:t>比选报价的偏差率计算公式</w:t>
            </w:r>
          </w:p>
        </w:tc>
        <w:tc>
          <w:tcPr>
            <w:tcW w:w="5986" w:type="dxa"/>
            <w:tcBorders>
              <w:left w:val="single" w:color="000000" w:sz="4" w:space="0"/>
            </w:tcBorders>
            <w:vAlign w:val="center"/>
          </w:tcPr>
          <w:p w14:paraId="286A4697">
            <w:pPr>
              <w:spacing w:line="400" w:lineRule="exact"/>
              <w:ind w:firstLine="420" w:firstLineChars="200"/>
              <w:jc w:val="left"/>
              <w:rPr>
                <w:rFonts w:hint="eastAsia" w:ascii="宋体" w:hAnsi="宋体" w:cs="宋体"/>
                <w:kern w:val="0"/>
              </w:rPr>
            </w:pPr>
            <w:r>
              <w:rPr>
                <w:rFonts w:hint="eastAsia" w:ascii="宋体" w:hAnsi="宋体" w:cs="宋体"/>
                <w:kern w:val="0"/>
              </w:rPr>
              <w:t>比选总报价的偏差率计算公式</w:t>
            </w:r>
          </w:p>
          <w:p w14:paraId="1022E1CE">
            <w:pPr>
              <w:spacing w:line="400" w:lineRule="exact"/>
              <w:ind w:firstLine="420" w:firstLineChars="200"/>
              <w:jc w:val="left"/>
              <w:rPr>
                <w:rFonts w:hint="eastAsia" w:ascii="宋体" w:hAnsi="宋体" w:cs="宋体"/>
                <w:kern w:val="0"/>
              </w:rPr>
            </w:pPr>
            <w:r>
              <w:rPr>
                <w:rFonts w:hint="eastAsia" w:ascii="宋体" w:hAnsi="宋体" w:cs="宋体"/>
                <w:kern w:val="0"/>
              </w:rPr>
              <w:t>偏差率=100％×（比选申请人总报价一评审基准价）／评审基准价</w:t>
            </w:r>
          </w:p>
          <w:p w14:paraId="253D523C">
            <w:pPr>
              <w:spacing w:line="400" w:lineRule="exact"/>
              <w:ind w:firstLine="420" w:firstLineChars="200"/>
              <w:rPr>
                <w:rFonts w:hint="eastAsia" w:ascii="宋体" w:hAnsi="宋体"/>
              </w:rPr>
            </w:pPr>
            <w:r>
              <w:rPr>
                <w:rFonts w:hint="eastAsia" w:ascii="宋体" w:hAnsi="宋体" w:cs="宋体"/>
                <w:kern w:val="0"/>
              </w:rPr>
              <w:t>偏差率计算的最终结果保留两位小数，小数点后第三位“四舍五入”。</w:t>
            </w:r>
          </w:p>
        </w:tc>
      </w:tr>
      <w:tr w14:paraId="1564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68" w:type="dxa"/>
            <w:vMerge w:val="restart"/>
            <w:tcBorders>
              <w:right w:val="single" w:color="auto" w:sz="4" w:space="0"/>
            </w:tcBorders>
            <w:vAlign w:val="center"/>
          </w:tcPr>
          <w:p w14:paraId="5FF0046C">
            <w:pPr>
              <w:pStyle w:val="111"/>
              <w:spacing w:line="320" w:lineRule="exact"/>
              <w:ind w:firstLine="10" w:firstLineChars="5"/>
              <w:jc w:val="center"/>
              <w:rPr>
                <w:rFonts w:hint="eastAsia" w:hAnsi="宋体" w:cs="宋体"/>
                <w:sz w:val="21"/>
                <w:szCs w:val="21"/>
              </w:rPr>
            </w:pPr>
            <w:r>
              <w:rPr>
                <w:rFonts w:hint="eastAsia" w:hAnsi="宋体"/>
                <w:kern w:val="0"/>
                <w:sz w:val="21"/>
                <w:szCs w:val="21"/>
              </w:rPr>
              <w:t>2.2.</w:t>
            </w:r>
            <w:r>
              <w:rPr>
                <w:rFonts w:hAnsi="宋体"/>
                <w:kern w:val="0"/>
                <w:sz w:val="21"/>
                <w:szCs w:val="21"/>
              </w:rPr>
              <w:t>4</w:t>
            </w:r>
            <w:r>
              <w:rPr>
                <w:rFonts w:hint="eastAsia" w:hAnsi="宋体"/>
                <w:kern w:val="0"/>
                <w:sz w:val="21"/>
                <w:szCs w:val="21"/>
              </w:rPr>
              <w:t>（1）</w:t>
            </w:r>
          </w:p>
        </w:tc>
        <w:tc>
          <w:tcPr>
            <w:tcW w:w="1354" w:type="dxa"/>
            <w:vMerge w:val="restart"/>
            <w:tcBorders>
              <w:right w:val="single" w:color="auto" w:sz="4" w:space="0"/>
            </w:tcBorders>
            <w:vAlign w:val="center"/>
          </w:tcPr>
          <w:p w14:paraId="15E68013">
            <w:pPr>
              <w:pStyle w:val="111"/>
              <w:spacing w:line="320" w:lineRule="exact"/>
              <w:ind w:firstLine="0" w:firstLineChars="0"/>
              <w:jc w:val="center"/>
              <w:rPr>
                <w:rFonts w:hint="eastAsia" w:hAnsi="宋体"/>
                <w:kern w:val="0"/>
                <w:sz w:val="21"/>
                <w:szCs w:val="21"/>
              </w:rPr>
            </w:pPr>
            <w:r>
              <w:rPr>
                <w:rFonts w:hint="eastAsia" w:hAnsi="宋体"/>
                <w:kern w:val="0"/>
                <w:sz w:val="21"/>
                <w:szCs w:val="21"/>
              </w:rPr>
              <w:t>技术部分</w:t>
            </w:r>
            <w:r>
              <w:rPr>
                <w:rFonts w:hint="eastAsia" w:hAnsi="宋体"/>
                <w:iCs/>
                <w:kern w:val="0"/>
                <w:sz w:val="21"/>
                <w:szCs w:val="21"/>
              </w:rPr>
              <w:t>（服务方案）</w:t>
            </w:r>
            <w:r>
              <w:rPr>
                <w:rFonts w:hint="eastAsia" w:hAnsi="宋体"/>
                <w:kern w:val="0"/>
                <w:sz w:val="21"/>
                <w:szCs w:val="21"/>
              </w:rPr>
              <w:t>评分（A）标准</w:t>
            </w:r>
          </w:p>
          <w:p w14:paraId="46CC0E67">
            <w:pPr>
              <w:pStyle w:val="111"/>
              <w:spacing w:line="320" w:lineRule="exact"/>
              <w:ind w:firstLine="0" w:firstLineChars="0"/>
              <w:jc w:val="center"/>
              <w:rPr>
                <w:rFonts w:hint="eastAsia" w:hAnsi="宋体"/>
                <w:kern w:val="0"/>
                <w:sz w:val="21"/>
                <w:szCs w:val="21"/>
              </w:rPr>
            </w:pPr>
            <w:r>
              <w:rPr>
                <w:rFonts w:hint="eastAsia" w:hAnsi="宋体"/>
                <w:kern w:val="0"/>
                <w:sz w:val="21"/>
                <w:szCs w:val="21"/>
              </w:rPr>
              <w:t>（20分）</w:t>
            </w:r>
          </w:p>
        </w:tc>
        <w:tc>
          <w:tcPr>
            <w:tcW w:w="1034" w:type="dxa"/>
            <w:tcBorders>
              <w:left w:val="single" w:color="auto" w:sz="4" w:space="0"/>
              <w:bottom w:val="single" w:color="auto" w:sz="4" w:space="0"/>
            </w:tcBorders>
            <w:vAlign w:val="center"/>
          </w:tcPr>
          <w:p w14:paraId="1D51536C">
            <w:pPr>
              <w:tabs>
                <w:tab w:val="left" w:pos="1875"/>
              </w:tabs>
              <w:spacing w:line="400" w:lineRule="exact"/>
              <w:jc w:val="center"/>
              <w:rPr>
                <w:rFonts w:hint="eastAsia" w:ascii="宋体" w:hAnsi="宋体"/>
                <w:kern w:val="0"/>
              </w:rPr>
            </w:pPr>
            <w:r>
              <w:rPr>
                <w:rFonts w:hint="eastAsia" w:hAnsi="宋体"/>
                <w:kern w:val="0"/>
                <w:szCs w:val="21"/>
              </w:rPr>
              <w:t>技术部分</w:t>
            </w:r>
            <w:r>
              <w:rPr>
                <w:rFonts w:hint="eastAsia" w:hAnsi="宋体"/>
                <w:iCs/>
                <w:kern w:val="0"/>
                <w:szCs w:val="21"/>
              </w:rPr>
              <w:t>（服务方案）</w:t>
            </w:r>
            <w:r>
              <w:rPr>
                <w:rFonts w:hint="eastAsia" w:ascii="宋体" w:hAnsi="宋体"/>
                <w:kern w:val="0"/>
              </w:rPr>
              <w:t>总体评审标准</w:t>
            </w:r>
          </w:p>
        </w:tc>
        <w:tc>
          <w:tcPr>
            <w:tcW w:w="5986" w:type="dxa"/>
            <w:tcBorders>
              <w:left w:val="single" w:color="000000" w:sz="4" w:space="0"/>
            </w:tcBorders>
            <w:vAlign w:val="center"/>
          </w:tcPr>
          <w:p w14:paraId="53FA0D15">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按各评审因素设定的分值评分。</w:t>
            </w:r>
          </w:p>
          <w:p w14:paraId="3AD4B6F8">
            <w:pPr>
              <w:spacing w:line="400" w:lineRule="exact"/>
              <w:ind w:firstLine="420" w:firstLineChars="200"/>
              <w:jc w:val="left"/>
              <w:rPr>
                <w:rFonts w:hint="eastAsia" w:ascii="宋体" w:hAnsi="宋体"/>
              </w:rPr>
            </w:pPr>
            <w:r>
              <w:rPr>
                <w:rFonts w:ascii="宋体" w:hAnsi="宋体"/>
              </w:rPr>
              <w:t>比选评审小组可选择</w:t>
            </w:r>
            <w:r>
              <w:rPr>
                <w:rFonts w:hint="eastAsia" w:ascii="宋体" w:hAnsi="宋体"/>
              </w:rPr>
              <w:t>按照优、良、一般、差四个档次</w:t>
            </w:r>
            <w:r>
              <w:rPr>
                <w:rFonts w:ascii="宋体" w:hAnsi="宋体"/>
              </w:rPr>
              <w:t>或其他方式</w:t>
            </w:r>
            <w:r>
              <w:rPr>
                <w:rFonts w:hint="eastAsia" w:ascii="宋体" w:hAnsi="宋体"/>
              </w:rPr>
              <w:t>进行评分，技术方案部分缺项的该项得0分。</w:t>
            </w:r>
          </w:p>
          <w:p w14:paraId="0D7C27DB">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成员为5人及以上时，所有</w:t>
            </w:r>
            <w:r>
              <w:rPr>
                <w:rFonts w:ascii="宋体" w:hAnsi="宋体"/>
              </w:rPr>
              <w:t>评审小组成员</w:t>
            </w:r>
            <w:r>
              <w:rPr>
                <w:rFonts w:hint="eastAsia" w:ascii="宋体" w:hAnsi="宋体"/>
              </w:rPr>
              <w:t>评分中去掉一个最高和一个最低分，余下</w:t>
            </w:r>
            <w:r>
              <w:rPr>
                <w:rFonts w:ascii="宋体" w:hAnsi="宋体"/>
              </w:rPr>
              <w:t>评审小组成员</w:t>
            </w:r>
            <w:r>
              <w:rPr>
                <w:rFonts w:hint="eastAsia" w:ascii="宋体" w:hAnsi="宋体"/>
              </w:rPr>
              <w:t>评分取算术平均值为该投标人技术方案得分。</w:t>
            </w:r>
          </w:p>
          <w:p w14:paraId="6F11B547">
            <w:pPr>
              <w:spacing w:line="400" w:lineRule="exact"/>
              <w:ind w:firstLine="420" w:firstLineChars="200"/>
              <w:jc w:val="left"/>
              <w:rPr>
                <w:rFonts w:hint="eastAsia" w:ascii="宋体" w:hAnsi="宋体"/>
                <w:u w:val="single"/>
              </w:rPr>
            </w:pPr>
            <w:r>
              <w:rPr>
                <w:rFonts w:hint="eastAsia" w:ascii="宋体" w:hAnsi="宋体"/>
              </w:rPr>
              <w:t>技术方案得分的最终结果取小数点后两位，小数点后第三位四舍五入。</w:t>
            </w:r>
          </w:p>
        </w:tc>
      </w:tr>
      <w:tr w14:paraId="2BEE1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68" w:type="dxa"/>
            <w:vMerge w:val="continue"/>
            <w:tcBorders>
              <w:right w:val="single" w:color="auto" w:sz="4" w:space="0"/>
            </w:tcBorders>
            <w:vAlign w:val="center"/>
          </w:tcPr>
          <w:p w14:paraId="44A65D49"/>
        </w:tc>
        <w:tc>
          <w:tcPr>
            <w:tcW w:w="1354" w:type="dxa"/>
            <w:vMerge w:val="continue"/>
            <w:tcBorders>
              <w:right w:val="single" w:color="auto" w:sz="4" w:space="0"/>
            </w:tcBorders>
            <w:vAlign w:val="center"/>
          </w:tcPr>
          <w:p w14:paraId="3D55A1F8"/>
        </w:tc>
        <w:tc>
          <w:tcPr>
            <w:tcW w:w="1034" w:type="dxa"/>
            <w:tcBorders>
              <w:left w:val="single" w:color="auto" w:sz="4" w:space="0"/>
            </w:tcBorders>
            <w:vAlign w:val="center"/>
          </w:tcPr>
          <w:p w14:paraId="193388E1">
            <w:pPr>
              <w:pStyle w:val="111"/>
              <w:spacing w:line="320" w:lineRule="exact"/>
              <w:ind w:firstLine="0" w:firstLineChars="0"/>
              <w:jc w:val="center"/>
              <w:rPr>
                <w:rFonts w:hint="eastAsia" w:hAnsi="宋体" w:cs="宋体"/>
                <w:kern w:val="0"/>
                <w:sz w:val="21"/>
              </w:rPr>
            </w:pPr>
            <w:r>
              <w:rPr>
                <w:rFonts w:hint="eastAsia" w:hAnsi="宋体" w:cs="宋体"/>
                <w:kern w:val="0"/>
                <w:sz w:val="21"/>
              </w:rPr>
              <w:t>对本项目服务方案的完整性（5分）</w:t>
            </w:r>
          </w:p>
        </w:tc>
        <w:tc>
          <w:tcPr>
            <w:tcW w:w="5986" w:type="dxa"/>
            <w:tcBorders>
              <w:left w:val="single" w:color="000000" w:sz="4" w:space="0"/>
            </w:tcBorders>
            <w:vAlign w:val="center"/>
          </w:tcPr>
          <w:p w14:paraId="6916D4C9">
            <w:pPr>
              <w:spacing w:line="400" w:lineRule="exact"/>
              <w:jc w:val="left"/>
              <w:rPr>
                <w:rFonts w:hint="eastAsia" w:ascii="宋体" w:hAnsi="宋体"/>
              </w:rPr>
            </w:pPr>
            <w:r>
              <w:rPr>
                <w:rFonts w:ascii="宋体" w:hAnsi="宋体"/>
              </w:rPr>
              <w:t xml:space="preserve"> </w:t>
            </w:r>
            <w:r>
              <w:rPr>
                <w:rFonts w:hint="eastAsia" w:ascii="宋体" w:hAnsi="宋体"/>
              </w:rPr>
              <w:t xml:space="preserve">  </w:t>
            </w:r>
            <w:r>
              <w:rPr>
                <w:rFonts w:hint="eastAsia" w:ascii="宋体" w:hAnsi="宋体"/>
                <w:u w:val="single"/>
              </w:rPr>
              <w:t>5</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ascii="宋体" w:hAnsi="宋体"/>
              </w:rPr>
              <w:t>根据</w:t>
            </w:r>
            <w:r>
              <w:rPr>
                <w:rFonts w:hint="eastAsia" w:ascii="宋体" w:hAnsi="宋体"/>
              </w:rPr>
              <w:t>比选申请</w:t>
            </w:r>
            <w:r>
              <w:rPr>
                <w:rFonts w:ascii="宋体" w:hAnsi="宋体"/>
              </w:rPr>
              <w:t>人制定的项目</w:t>
            </w:r>
            <w:r>
              <w:rPr>
                <w:rFonts w:hint="eastAsia" w:ascii="宋体" w:hAnsi="宋体"/>
              </w:rPr>
              <w:t>服务</w:t>
            </w:r>
            <w:r>
              <w:rPr>
                <w:rFonts w:ascii="宋体" w:hAnsi="宋体"/>
              </w:rPr>
              <w:t>方案是否完整、可行、合理，制定完整、详细、合理的技术方案</w:t>
            </w:r>
            <w:r>
              <w:rPr>
                <w:rFonts w:hint="eastAsia" w:ascii="宋体" w:hAnsi="宋体"/>
              </w:rPr>
              <w:t>；优得 4.5分-5分，良得4.0分-4.5分（不含），一般得3.0分-4.0分（不含），差得0分-3.0分（不含）。</w:t>
            </w:r>
          </w:p>
        </w:tc>
      </w:tr>
      <w:tr w14:paraId="22F11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68" w:type="dxa"/>
            <w:vMerge w:val="continue"/>
            <w:tcBorders>
              <w:right w:val="single" w:color="auto" w:sz="4" w:space="0"/>
            </w:tcBorders>
            <w:vAlign w:val="center"/>
          </w:tcPr>
          <w:p w14:paraId="677FADC2"/>
        </w:tc>
        <w:tc>
          <w:tcPr>
            <w:tcW w:w="1354" w:type="dxa"/>
            <w:vMerge w:val="continue"/>
            <w:tcBorders>
              <w:right w:val="single" w:color="auto" w:sz="4" w:space="0"/>
            </w:tcBorders>
            <w:vAlign w:val="center"/>
          </w:tcPr>
          <w:p w14:paraId="2839E7EF"/>
        </w:tc>
        <w:tc>
          <w:tcPr>
            <w:tcW w:w="1034" w:type="dxa"/>
            <w:tcBorders>
              <w:left w:val="single" w:color="auto" w:sz="4" w:space="0"/>
            </w:tcBorders>
            <w:vAlign w:val="center"/>
          </w:tcPr>
          <w:p w14:paraId="50838A59">
            <w:pPr>
              <w:pStyle w:val="111"/>
              <w:spacing w:line="320" w:lineRule="exact"/>
              <w:ind w:firstLine="0" w:firstLineChars="0"/>
              <w:jc w:val="center"/>
              <w:rPr>
                <w:rFonts w:hint="eastAsia" w:hAnsi="宋体" w:cs="宋体"/>
                <w:kern w:val="0"/>
                <w:sz w:val="21"/>
              </w:rPr>
            </w:pPr>
            <w:r>
              <w:rPr>
                <w:rFonts w:hint="eastAsia" w:hAnsi="宋体" w:cs="宋体"/>
                <w:kern w:val="0"/>
                <w:sz w:val="21"/>
              </w:rPr>
              <w:t>热烟测试方案（5分）</w:t>
            </w:r>
          </w:p>
        </w:tc>
        <w:tc>
          <w:tcPr>
            <w:tcW w:w="5986" w:type="dxa"/>
            <w:tcBorders>
              <w:left w:val="single" w:color="000000" w:sz="4" w:space="0"/>
            </w:tcBorders>
            <w:vAlign w:val="center"/>
          </w:tcPr>
          <w:p w14:paraId="615F5FF5">
            <w:pPr>
              <w:spacing w:line="400" w:lineRule="exact"/>
              <w:ind w:firstLine="210" w:firstLineChars="100"/>
              <w:jc w:val="left"/>
              <w:rPr>
                <w:rFonts w:hint="eastAsia" w:ascii="宋体" w:hAnsi="宋体"/>
              </w:rPr>
            </w:pPr>
            <w:r>
              <w:rPr>
                <w:rFonts w:hint="eastAsia" w:ascii="宋体" w:hAnsi="宋体"/>
                <w:u w:val="single"/>
              </w:rPr>
              <w:t>5</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ascii="宋体" w:hAnsi="宋体"/>
              </w:rPr>
              <w:t>根据</w:t>
            </w:r>
            <w:r>
              <w:rPr>
                <w:rFonts w:hint="eastAsia" w:ascii="宋体" w:hAnsi="宋体"/>
              </w:rPr>
              <w:t>比选申请</w:t>
            </w:r>
            <w:r>
              <w:rPr>
                <w:rFonts w:ascii="宋体" w:hAnsi="宋体"/>
              </w:rPr>
              <w:t>人制定的</w:t>
            </w:r>
            <w:r>
              <w:rPr>
                <w:rFonts w:hint="eastAsia" w:ascii="宋体" w:hAnsi="宋体"/>
              </w:rPr>
              <w:t>热烟测试</w:t>
            </w:r>
            <w:r>
              <w:rPr>
                <w:rFonts w:ascii="宋体" w:hAnsi="宋体"/>
              </w:rPr>
              <w:t>方案是否完整、可行、合理</w:t>
            </w:r>
            <w:r>
              <w:rPr>
                <w:rFonts w:hint="eastAsia" w:ascii="宋体" w:hAnsi="宋体"/>
              </w:rPr>
              <w:t>；优得 4.5分-5分，良得4.0分-4.5分（不含），一般得3.0分-4.0分（不含），差得0分-3.0分（不含）。</w:t>
            </w:r>
          </w:p>
        </w:tc>
      </w:tr>
      <w:tr w14:paraId="58ABE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68" w:type="dxa"/>
            <w:vMerge w:val="continue"/>
            <w:tcBorders>
              <w:right w:val="single" w:color="auto" w:sz="4" w:space="0"/>
            </w:tcBorders>
            <w:vAlign w:val="center"/>
          </w:tcPr>
          <w:p w14:paraId="16C6A94E"/>
        </w:tc>
        <w:tc>
          <w:tcPr>
            <w:tcW w:w="1354" w:type="dxa"/>
            <w:vMerge w:val="continue"/>
            <w:tcBorders>
              <w:right w:val="single" w:color="auto" w:sz="4" w:space="0"/>
            </w:tcBorders>
            <w:vAlign w:val="center"/>
          </w:tcPr>
          <w:p w14:paraId="5E59DBC4"/>
        </w:tc>
        <w:tc>
          <w:tcPr>
            <w:tcW w:w="1034" w:type="dxa"/>
            <w:tcBorders>
              <w:left w:val="single" w:color="auto" w:sz="4" w:space="0"/>
            </w:tcBorders>
            <w:vAlign w:val="center"/>
          </w:tcPr>
          <w:p w14:paraId="3850E484">
            <w:pPr>
              <w:pStyle w:val="111"/>
              <w:spacing w:line="320" w:lineRule="exact"/>
              <w:ind w:firstLine="0" w:firstLineChars="0"/>
              <w:jc w:val="center"/>
              <w:rPr>
                <w:rFonts w:hint="eastAsia" w:hAnsi="宋体" w:cs="宋体"/>
                <w:kern w:val="0"/>
                <w:sz w:val="21"/>
              </w:rPr>
            </w:pPr>
            <w:r>
              <w:rPr>
                <w:rFonts w:hint="eastAsia" w:hAnsi="宋体" w:cs="宋体"/>
                <w:kern w:val="0"/>
                <w:sz w:val="21"/>
              </w:rPr>
              <w:t>服务保障措施（5分）</w:t>
            </w:r>
          </w:p>
        </w:tc>
        <w:tc>
          <w:tcPr>
            <w:tcW w:w="5986" w:type="dxa"/>
            <w:tcBorders>
              <w:left w:val="single" w:color="000000" w:sz="4" w:space="0"/>
            </w:tcBorders>
            <w:vAlign w:val="center"/>
          </w:tcPr>
          <w:p w14:paraId="125B6E87">
            <w:pPr>
              <w:spacing w:line="400" w:lineRule="exact"/>
              <w:ind w:firstLine="210" w:firstLineChars="100"/>
              <w:jc w:val="left"/>
              <w:rPr>
                <w:rFonts w:hint="eastAsia" w:ascii="宋体" w:hAnsi="宋体"/>
              </w:rPr>
            </w:pPr>
            <w:r>
              <w:rPr>
                <w:rFonts w:hint="eastAsia" w:ascii="宋体" w:hAnsi="宋体"/>
                <w:u w:val="single"/>
              </w:rPr>
              <w:t>5</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ascii="宋体" w:hAnsi="宋体"/>
              </w:rPr>
              <w:t>根据</w:t>
            </w:r>
            <w:r>
              <w:rPr>
                <w:rFonts w:hint="eastAsia" w:ascii="宋体" w:hAnsi="宋体"/>
              </w:rPr>
              <w:t>比选申请</w:t>
            </w:r>
            <w:r>
              <w:rPr>
                <w:rFonts w:ascii="宋体" w:hAnsi="宋体"/>
              </w:rPr>
              <w:t>人制定的</w:t>
            </w:r>
            <w:r>
              <w:rPr>
                <w:rFonts w:hint="eastAsia" w:ascii="宋体" w:hAnsi="宋体"/>
              </w:rPr>
              <w:t>服务保障措施</w:t>
            </w:r>
            <w:r>
              <w:rPr>
                <w:rFonts w:ascii="宋体" w:hAnsi="宋体"/>
              </w:rPr>
              <w:t>是否完整、可行、合理</w:t>
            </w:r>
            <w:r>
              <w:rPr>
                <w:rFonts w:hint="eastAsia" w:ascii="宋体" w:hAnsi="宋体"/>
              </w:rPr>
              <w:t>；优得 4.5分-5分，良得4.0分-4.5分（不含），一般得3.0分-4.0分（不含），差得0分-3.0分（不含）。</w:t>
            </w:r>
          </w:p>
        </w:tc>
      </w:tr>
      <w:tr w14:paraId="1A10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68" w:type="dxa"/>
            <w:vMerge w:val="continue"/>
            <w:tcBorders>
              <w:right w:val="single" w:color="auto" w:sz="4" w:space="0"/>
            </w:tcBorders>
            <w:vAlign w:val="center"/>
          </w:tcPr>
          <w:p w14:paraId="5661C8DD"/>
        </w:tc>
        <w:tc>
          <w:tcPr>
            <w:tcW w:w="1354" w:type="dxa"/>
            <w:vMerge w:val="continue"/>
            <w:tcBorders>
              <w:right w:val="single" w:color="auto" w:sz="4" w:space="0"/>
            </w:tcBorders>
            <w:vAlign w:val="center"/>
          </w:tcPr>
          <w:p w14:paraId="0063BCE7"/>
        </w:tc>
        <w:tc>
          <w:tcPr>
            <w:tcW w:w="1034" w:type="dxa"/>
            <w:tcBorders>
              <w:left w:val="single" w:color="auto" w:sz="4" w:space="0"/>
            </w:tcBorders>
            <w:vAlign w:val="center"/>
          </w:tcPr>
          <w:p w14:paraId="0D528BA4">
            <w:pPr>
              <w:pStyle w:val="111"/>
              <w:spacing w:line="320" w:lineRule="exact"/>
              <w:ind w:firstLine="0" w:firstLineChars="0"/>
              <w:rPr>
                <w:rFonts w:hint="eastAsia" w:hAnsi="宋体" w:cs="宋体"/>
                <w:kern w:val="0"/>
                <w:sz w:val="21"/>
              </w:rPr>
            </w:pPr>
            <w:r>
              <w:rPr>
                <w:rFonts w:hint="eastAsia" w:hAnsi="宋体" w:cs="宋体"/>
                <w:kern w:val="0"/>
                <w:sz w:val="21"/>
              </w:rPr>
              <w:t>合理化建议（5分）</w:t>
            </w:r>
          </w:p>
        </w:tc>
        <w:tc>
          <w:tcPr>
            <w:tcW w:w="5986" w:type="dxa"/>
            <w:tcBorders>
              <w:left w:val="single" w:color="000000" w:sz="4" w:space="0"/>
            </w:tcBorders>
            <w:vAlign w:val="center"/>
          </w:tcPr>
          <w:p w14:paraId="32C3BC04">
            <w:pPr>
              <w:spacing w:line="400" w:lineRule="exact"/>
              <w:ind w:firstLine="210" w:firstLineChars="100"/>
              <w:jc w:val="left"/>
              <w:rPr>
                <w:rFonts w:hint="eastAsia" w:ascii="宋体" w:hAnsi="宋体"/>
              </w:rPr>
            </w:pPr>
            <w:r>
              <w:rPr>
                <w:rFonts w:hint="eastAsia" w:ascii="宋体" w:hAnsi="宋体"/>
                <w:u w:val="single"/>
              </w:rPr>
              <w:t>5</w:t>
            </w:r>
            <w:r>
              <w:rPr>
                <w:rFonts w:ascii="宋体" w:hAnsi="宋体"/>
              </w:rPr>
              <w:t xml:space="preserve">分   </w:t>
            </w:r>
            <w:r>
              <w:rPr>
                <w:rFonts w:hint="eastAsia" w:ascii="宋体" w:hAnsi="宋体"/>
              </w:rPr>
              <w:t>评审</w:t>
            </w:r>
            <w:r>
              <w:rPr>
                <w:rFonts w:ascii="宋体" w:hAnsi="宋体"/>
              </w:rPr>
              <w:t>要点</w:t>
            </w:r>
            <w:r>
              <w:rPr>
                <w:rFonts w:hint="eastAsia" w:ascii="宋体" w:hAnsi="宋体"/>
              </w:rPr>
              <w:t>：</w:t>
            </w:r>
            <w:r>
              <w:rPr>
                <w:rFonts w:ascii="宋体" w:hAnsi="宋体"/>
              </w:rPr>
              <w:t>根据</w:t>
            </w:r>
            <w:r>
              <w:rPr>
                <w:rFonts w:hint="eastAsia" w:ascii="宋体" w:hAnsi="宋体"/>
              </w:rPr>
              <w:t>比选申请</w:t>
            </w:r>
            <w:r>
              <w:rPr>
                <w:rFonts w:ascii="宋体" w:hAnsi="宋体"/>
              </w:rPr>
              <w:t>人</w:t>
            </w:r>
            <w:r>
              <w:rPr>
                <w:rFonts w:hint="eastAsia" w:ascii="宋体" w:hAnsi="宋体"/>
              </w:rPr>
              <w:t>对本项目</w:t>
            </w:r>
            <w:r>
              <w:rPr>
                <w:rFonts w:hint="eastAsia" w:ascii="宋体" w:hAnsi="宋体"/>
                <w:lang w:eastAsia="zh-CN"/>
              </w:rPr>
              <w:t>初期运营</w:t>
            </w:r>
            <w:r>
              <w:rPr>
                <w:rFonts w:hint="eastAsia" w:ascii="宋体" w:hAnsi="宋体"/>
              </w:rPr>
              <w:t>有关安全方面的合理化建议是否</w:t>
            </w:r>
            <w:r>
              <w:rPr>
                <w:rFonts w:ascii="宋体" w:hAnsi="宋体"/>
              </w:rPr>
              <w:t>可行、合理</w:t>
            </w:r>
            <w:r>
              <w:rPr>
                <w:rFonts w:hint="eastAsia" w:ascii="宋体" w:hAnsi="宋体"/>
              </w:rPr>
              <w:t>；优得 4.5分-5分，良得4.0分-4.5分（不含），一般得3.0分-4.0分（不含），差得0分-3.0分（不含）。</w:t>
            </w:r>
          </w:p>
        </w:tc>
      </w:tr>
      <w:tr w14:paraId="7844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jc w:val="center"/>
        </w:trPr>
        <w:tc>
          <w:tcPr>
            <w:tcW w:w="0" w:type="auto"/>
            <w:vMerge w:val="restart"/>
            <w:tcBorders>
              <w:right w:val="single" w:color="auto" w:sz="4" w:space="0"/>
            </w:tcBorders>
            <w:vAlign w:val="center"/>
          </w:tcPr>
          <w:p w14:paraId="0E8181B7">
            <w:pPr>
              <w:pStyle w:val="111"/>
              <w:spacing w:line="320" w:lineRule="exact"/>
              <w:ind w:firstLine="10" w:firstLineChars="5"/>
              <w:rPr>
                <w:rFonts w:hint="eastAsia" w:hAnsi="宋体"/>
                <w:kern w:val="0"/>
                <w:sz w:val="21"/>
                <w:szCs w:val="21"/>
              </w:rPr>
            </w:pPr>
            <w:r>
              <w:rPr>
                <w:rFonts w:hint="eastAsia"/>
                <w:sz w:val="21"/>
                <w:szCs w:val="21"/>
              </w:rPr>
              <w:t>2.2.4（2）</w:t>
            </w:r>
          </w:p>
        </w:tc>
        <w:tc>
          <w:tcPr>
            <w:tcW w:w="0" w:type="auto"/>
            <w:vMerge w:val="restart"/>
            <w:tcBorders>
              <w:right w:val="single" w:color="auto" w:sz="4" w:space="0"/>
            </w:tcBorders>
            <w:vAlign w:val="center"/>
          </w:tcPr>
          <w:p w14:paraId="195A0876">
            <w:pPr>
              <w:pStyle w:val="111"/>
              <w:tabs>
                <w:tab w:val="left" w:pos="541"/>
              </w:tabs>
              <w:spacing w:line="320" w:lineRule="exact"/>
              <w:ind w:firstLine="0" w:firstLineChars="0"/>
              <w:rPr>
                <w:rFonts w:hint="eastAsia" w:hAnsi="宋体"/>
                <w:kern w:val="0"/>
                <w:sz w:val="21"/>
                <w:szCs w:val="21"/>
              </w:rPr>
            </w:pPr>
            <w:r>
              <w:rPr>
                <w:rFonts w:hint="eastAsia"/>
                <w:sz w:val="21"/>
                <w:szCs w:val="21"/>
              </w:rPr>
              <w:t>商务部分评分</w:t>
            </w:r>
            <w:r>
              <w:rPr>
                <w:rFonts w:hint="eastAsia" w:hAnsi="宋体" w:cs="宋体"/>
                <w:sz w:val="21"/>
                <w:szCs w:val="21"/>
              </w:rPr>
              <w:t>（B）</w:t>
            </w:r>
            <w:r>
              <w:rPr>
                <w:rFonts w:hint="eastAsia"/>
                <w:sz w:val="21"/>
                <w:szCs w:val="21"/>
              </w:rPr>
              <w:t>标准</w:t>
            </w:r>
            <w:r>
              <w:rPr>
                <w:rFonts w:hint="eastAsia" w:hAnsi="宋体"/>
                <w:kern w:val="0"/>
                <w:sz w:val="21"/>
                <w:szCs w:val="21"/>
              </w:rPr>
              <w:t>（30分）</w:t>
            </w:r>
          </w:p>
        </w:tc>
        <w:tc>
          <w:tcPr>
            <w:tcW w:w="1034" w:type="dxa"/>
            <w:tcBorders>
              <w:left w:val="single" w:color="auto" w:sz="4" w:space="0"/>
            </w:tcBorders>
            <w:vAlign w:val="center"/>
          </w:tcPr>
          <w:p w14:paraId="2E0350D3">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企业业绩（12分）</w:t>
            </w:r>
          </w:p>
        </w:tc>
        <w:tc>
          <w:tcPr>
            <w:tcW w:w="5986" w:type="dxa"/>
            <w:tcBorders>
              <w:left w:val="single" w:color="000000" w:sz="4" w:space="0"/>
            </w:tcBorders>
          </w:tcPr>
          <w:p w14:paraId="50408874">
            <w:pPr>
              <w:spacing w:line="400" w:lineRule="exact"/>
              <w:ind w:firstLine="420" w:firstLineChars="200"/>
              <w:rPr>
                <w:rFonts w:hint="eastAsia" w:ascii="宋体" w:hAnsi="宋体"/>
              </w:rPr>
            </w:pPr>
            <w:r>
              <w:rPr>
                <w:rFonts w:hint="eastAsia"/>
              </w:rPr>
              <w:t>在满足资格审查的基础上，</w:t>
            </w:r>
            <w:r>
              <w:rPr>
                <w:rFonts w:hint="eastAsia" w:ascii="宋体" w:hAnsi="宋体"/>
              </w:rPr>
              <w:t>比选申请人自2023年1月1日起至比选申请截止日止（以合同签订时间为准）,每增加1个城市轨道交通工程初期运营前安全评价</w:t>
            </w:r>
            <w:r>
              <w:rPr>
                <w:rFonts w:ascii="宋体" w:hAnsi="宋体"/>
              </w:rPr>
              <w:t>或</w:t>
            </w:r>
            <w:r>
              <w:rPr>
                <w:rFonts w:hint="eastAsia" w:ascii="宋体" w:hAnsi="宋体"/>
              </w:rPr>
              <w:t>城市轨道交通工程车站热烟测试或热烟试验项目业绩</w:t>
            </w:r>
            <w:r>
              <w:rPr>
                <w:rFonts w:hint="eastAsia"/>
              </w:rPr>
              <w:t>得4分，本项最高</w:t>
            </w:r>
            <w:r>
              <w:rPr>
                <w:rFonts w:hint="eastAsia" w:ascii="宋体" w:hAnsi="宋体"/>
              </w:rPr>
              <w:t>满分12分。</w:t>
            </w:r>
            <w:r>
              <w:rPr>
                <w:rFonts w:hint="eastAsia"/>
              </w:rPr>
              <w:t>（联合体投标的由牵头人提供）</w:t>
            </w:r>
          </w:p>
          <w:p w14:paraId="56BFAB82">
            <w:pPr>
              <w:spacing w:line="400" w:lineRule="exact"/>
              <w:ind w:firstLine="420" w:firstLineChars="200"/>
              <w:rPr>
                <w:rFonts w:hint="eastAsia" w:ascii="宋体" w:hAnsi="宋体"/>
              </w:rPr>
            </w:pPr>
            <w:r>
              <w:rPr>
                <w:rFonts w:hint="eastAsia" w:ascii="宋体" w:hAnsi="宋体"/>
              </w:rPr>
              <w:t>注：1.业绩合同关键页（关键页包含但不限于合同封面、服务内容、双方签章页）并加盖投标人单位公章。</w:t>
            </w:r>
          </w:p>
          <w:p w14:paraId="122388D3">
            <w:pPr>
              <w:spacing w:line="400" w:lineRule="exact"/>
              <w:ind w:firstLine="420" w:firstLineChars="200"/>
            </w:pPr>
            <w:r>
              <w:t>2.</w:t>
            </w:r>
            <w:r>
              <w:rPr>
                <w:rFonts w:hint="eastAsia"/>
              </w:rPr>
              <w:t>城市轨道交通工程是指地铁系统、单轨系统、市域快速轨道系统（下同）。</w:t>
            </w:r>
          </w:p>
        </w:tc>
      </w:tr>
      <w:tr w14:paraId="0A7F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vMerge w:val="continue"/>
            <w:tcBorders>
              <w:right w:val="single" w:color="auto" w:sz="4" w:space="0"/>
            </w:tcBorders>
            <w:vAlign w:val="center"/>
          </w:tcPr>
          <w:p w14:paraId="003ACEF0"/>
        </w:tc>
        <w:tc>
          <w:tcPr>
            <w:tcW w:w="0" w:type="auto"/>
            <w:vMerge w:val="continue"/>
            <w:tcBorders>
              <w:right w:val="single" w:color="auto" w:sz="4" w:space="0"/>
            </w:tcBorders>
            <w:vAlign w:val="center"/>
          </w:tcPr>
          <w:p w14:paraId="6B21903F"/>
        </w:tc>
        <w:tc>
          <w:tcPr>
            <w:tcW w:w="1034" w:type="dxa"/>
            <w:tcBorders>
              <w:left w:val="single" w:color="auto" w:sz="4" w:space="0"/>
            </w:tcBorders>
            <w:vAlign w:val="center"/>
          </w:tcPr>
          <w:p w14:paraId="01A7B089">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人员要求（18分）</w:t>
            </w:r>
          </w:p>
        </w:tc>
        <w:tc>
          <w:tcPr>
            <w:tcW w:w="0" w:type="auto"/>
            <w:tcBorders>
              <w:left w:val="single" w:color="000000" w:sz="4" w:space="0"/>
            </w:tcBorders>
          </w:tcPr>
          <w:p w14:paraId="192C2BFF">
            <w:pPr>
              <w:spacing w:line="400" w:lineRule="exact"/>
              <w:ind w:firstLine="420" w:firstLineChars="200"/>
              <w:jc w:val="left"/>
            </w:pPr>
            <w:r>
              <w:rPr>
                <w:rFonts w:hint="eastAsia"/>
              </w:rPr>
              <w:t>1.项目负责人</w:t>
            </w:r>
          </w:p>
          <w:p w14:paraId="4EA0A044">
            <w:pPr>
              <w:spacing w:line="400" w:lineRule="exact"/>
              <w:ind w:firstLine="420" w:firstLineChars="200"/>
            </w:pPr>
            <w:r>
              <w:rPr>
                <w:rFonts w:hint="eastAsia"/>
              </w:rPr>
              <w:t>1.1比选申请人拟派的项目负责人在2023年1月1日起至比选申请截止日止（以合同签订时间为准），每增</w:t>
            </w:r>
            <w:r>
              <w:rPr>
                <w:rFonts w:hint="eastAsia" w:ascii="宋体" w:hAnsi="宋体"/>
              </w:rPr>
              <w:t>1个城市轨道交通工程初期运营前安全评价</w:t>
            </w:r>
            <w:r>
              <w:rPr>
                <w:rFonts w:ascii="宋体" w:hAnsi="宋体"/>
              </w:rPr>
              <w:t>或</w:t>
            </w:r>
            <w:r>
              <w:rPr>
                <w:rFonts w:hint="eastAsia" w:ascii="宋体" w:hAnsi="宋体"/>
              </w:rPr>
              <w:t>城市轨道交通工程车站热烟测试或热烟试验</w:t>
            </w:r>
            <w:r>
              <w:rPr>
                <w:rFonts w:hint="eastAsia"/>
              </w:rPr>
              <w:t>项目中担任项目负责人业绩得2分，本项最高得4分。</w:t>
            </w:r>
          </w:p>
          <w:p w14:paraId="033132C0">
            <w:pPr>
              <w:spacing w:line="400" w:lineRule="exact"/>
              <w:ind w:firstLine="420" w:firstLineChars="200"/>
            </w:pPr>
            <w:r>
              <w:rPr>
                <w:rFonts w:hint="eastAsia"/>
              </w:rPr>
              <w:t>1.2比选申请人拟派的项目负责人为一级注册消防工程师，提供一级注册消防工程师资格证书，得3分。</w:t>
            </w:r>
          </w:p>
          <w:p w14:paraId="1174AA0C">
            <w:pPr>
              <w:spacing w:line="400" w:lineRule="exact"/>
              <w:ind w:firstLine="420" w:firstLineChars="200"/>
            </w:pPr>
            <w:r>
              <w:rPr>
                <w:rFonts w:hint="eastAsia"/>
              </w:rPr>
              <w:t>1.3比选申请人拟派的项目负责人为中级注册安全工程师，提供中级注册安全工程师资格证书，得3分。</w:t>
            </w:r>
          </w:p>
          <w:p w14:paraId="43AC4DFA">
            <w:pPr>
              <w:spacing w:line="400" w:lineRule="exact"/>
              <w:ind w:firstLine="420" w:firstLineChars="200"/>
            </w:pPr>
            <w:r>
              <w:rPr>
                <w:rFonts w:hint="eastAsia"/>
              </w:rPr>
              <w:t>注：业绩证明材料按比选申请人须知前附表第1.4.1条相关要求提供。</w:t>
            </w:r>
          </w:p>
          <w:p w14:paraId="44384277">
            <w:pPr>
              <w:spacing w:line="400" w:lineRule="exact"/>
              <w:ind w:firstLine="420" w:firstLineChars="200"/>
              <w:jc w:val="left"/>
            </w:pPr>
            <w:r>
              <w:rPr>
                <w:rFonts w:hint="eastAsia"/>
              </w:rPr>
              <w:t>2.其他技术人员</w:t>
            </w:r>
          </w:p>
          <w:p w14:paraId="3D5AB67B">
            <w:pPr>
              <w:spacing w:line="400" w:lineRule="exact"/>
              <w:ind w:firstLine="420" w:firstLineChars="200"/>
              <w:jc w:val="left"/>
            </w:pPr>
            <w:r>
              <w:rPr>
                <w:rFonts w:hint="eastAsia"/>
              </w:rPr>
              <w:t>具有</w:t>
            </w:r>
            <w:r>
              <w:rPr>
                <w:rFonts w:hint="eastAsia" w:ascii="宋体" w:hAnsi="宋体"/>
              </w:rPr>
              <w:t>工程技术类</w:t>
            </w:r>
            <w:r>
              <w:rPr>
                <w:rFonts w:hint="eastAsia"/>
              </w:rPr>
              <w:t>高级及以上职称的专业技术人员，每有1人得2分，本项最高得8分。</w:t>
            </w:r>
          </w:p>
          <w:p w14:paraId="5C17720F">
            <w:pPr>
              <w:spacing w:line="400" w:lineRule="exact"/>
              <w:ind w:firstLine="420" w:firstLineChars="200"/>
            </w:pPr>
            <w:r>
              <w:rPr>
                <w:rFonts w:hint="eastAsia"/>
              </w:rPr>
              <w:t>注：比选申请人须提供职称证复印件</w:t>
            </w:r>
            <w:r>
              <w:rPr>
                <w:rFonts w:hint="eastAsia" w:ascii="宋体" w:hAnsi="宋体"/>
              </w:rPr>
              <w:t>及比选申请人为其缴纳的养老保险证明材料</w:t>
            </w:r>
            <w:r>
              <w:rPr>
                <w:rFonts w:hint="eastAsia"/>
              </w:rPr>
              <w:t>。</w:t>
            </w:r>
          </w:p>
        </w:tc>
      </w:tr>
      <w:tr w14:paraId="3EE5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5D3AAD3F">
            <w:pPr>
              <w:pStyle w:val="111"/>
              <w:spacing w:line="320" w:lineRule="exact"/>
              <w:ind w:firstLine="10" w:firstLineChars="5"/>
              <w:jc w:val="center"/>
              <w:rPr>
                <w:sz w:val="21"/>
                <w:szCs w:val="21"/>
              </w:rPr>
            </w:pPr>
            <w:r>
              <w:rPr>
                <w:sz w:val="21"/>
                <w:szCs w:val="21"/>
              </w:rPr>
              <w:t>2.2.4（</w:t>
            </w:r>
            <w:r>
              <w:rPr>
                <w:rFonts w:hint="eastAsia"/>
                <w:sz w:val="21"/>
                <w:szCs w:val="21"/>
              </w:rPr>
              <w:t>4</w:t>
            </w:r>
            <w:r>
              <w:rPr>
                <w:sz w:val="21"/>
                <w:szCs w:val="21"/>
              </w:rPr>
              <w:t>）</w:t>
            </w:r>
          </w:p>
        </w:tc>
        <w:tc>
          <w:tcPr>
            <w:tcW w:w="0" w:type="auto"/>
            <w:tcBorders>
              <w:right w:val="single" w:color="auto" w:sz="4" w:space="0"/>
            </w:tcBorders>
            <w:vAlign w:val="center"/>
          </w:tcPr>
          <w:p w14:paraId="2F152B72">
            <w:pPr>
              <w:pStyle w:val="111"/>
              <w:spacing w:line="320" w:lineRule="exact"/>
              <w:ind w:firstLine="0" w:firstLineChars="0"/>
              <w:jc w:val="center"/>
              <w:rPr>
                <w:rFonts w:hint="eastAsia" w:hAnsi="宋体"/>
                <w:kern w:val="0"/>
                <w:sz w:val="21"/>
                <w:szCs w:val="21"/>
              </w:rPr>
            </w:pPr>
            <w:r>
              <w:rPr>
                <w:sz w:val="21"/>
                <w:szCs w:val="21"/>
              </w:rPr>
              <w:t>比选总报价评分</w:t>
            </w:r>
            <w:r>
              <w:rPr>
                <w:rFonts w:hint="eastAsia" w:hAnsi="宋体" w:cs="宋体"/>
                <w:sz w:val="21"/>
                <w:szCs w:val="21"/>
              </w:rPr>
              <w:t>（C）</w:t>
            </w:r>
            <w:r>
              <w:rPr>
                <w:sz w:val="21"/>
                <w:szCs w:val="21"/>
              </w:rPr>
              <w:t>标准</w:t>
            </w:r>
            <w:r>
              <w:rPr>
                <w:rFonts w:hint="eastAsia"/>
                <w:sz w:val="21"/>
                <w:szCs w:val="21"/>
              </w:rPr>
              <w:t>（50分）</w:t>
            </w:r>
          </w:p>
        </w:tc>
        <w:tc>
          <w:tcPr>
            <w:tcW w:w="0" w:type="auto"/>
            <w:tcBorders>
              <w:left w:val="single" w:color="auto" w:sz="4" w:space="0"/>
            </w:tcBorders>
            <w:vAlign w:val="center"/>
          </w:tcPr>
          <w:p w14:paraId="5A307AEC">
            <w:pPr>
              <w:pStyle w:val="111"/>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比选总报价得分</w:t>
            </w:r>
          </w:p>
        </w:tc>
        <w:tc>
          <w:tcPr>
            <w:tcW w:w="0" w:type="auto"/>
            <w:tcBorders>
              <w:left w:val="single" w:color="000000" w:sz="4" w:space="0"/>
            </w:tcBorders>
            <w:vAlign w:val="center"/>
          </w:tcPr>
          <w:p w14:paraId="10E886A8">
            <w:pPr>
              <w:spacing w:line="400" w:lineRule="exact"/>
              <w:ind w:firstLine="420" w:firstLineChars="200"/>
              <w:rPr>
                <w:rFonts w:hint="eastAsia" w:ascii="宋体" w:hAnsi="宋体"/>
              </w:rPr>
            </w:pPr>
            <w:r>
              <w:rPr>
                <w:rFonts w:hint="eastAsia" w:ascii="宋体" w:hAnsi="宋体"/>
              </w:rPr>
              <w:t>所有通过初步评审合格的比选申请人的比选总报价得</w:t>
            </w:r>
            <w:r>
              <w:rPr>
                <w:rFonts w:hint="eastAsia" w:ascii="宋体" w:hAnsi="宋体"/>
                <w:szCs w:val="21"/>
              </w:rPr>
              <w:t>本附表第2.2.1项规定分值的满分</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rPr>
              <w:t>分。在此基础上，比选总报价与评审基准价相比，每增加1%</w:t>
            </w:r>
            <w:r>
              <w:rPr>
                <w:rFonts w:hint="eastAsia" w:ascii="宋体" w:hAnsi="宋体"/>
                <w:szCs w:val="21"/>
              </w:rPr>
              <w:t>扣0.25分，每减少1%扣 0.15分，</w:t>
            </w:r>
            <w:r>
              <w:rPr>
                <w:rFonts w:hint="eastAsia" w:ascii="宋体" w:hAnsi="宋体"/>
              </w:rPr>
              <w:t>扣完为止。</w:t>
            </w:r>
          </w:p>
          <w:p w14:paraId="4382831E">
            <w:pPr>
              <w:spacing w:line="400" w:lineRule="exact"/>
              <w:ind w:firstLine="420" w:firstLineChars="200"/>
              <w:rPr>
                <w:rFonts w:hint="eastAsia" w:ascii="宋体" w:hAnsi="宋体"/>
              </w:rPr>
            </w:pPr>
            <w:r>
              <w:rPr>
                <w:rFonts w:hint="eastAsia" w:ascii="宋体" w:hAnsi="宋体"/>
                <w:szCs w:val="21"/>
              </w:rPr>
              <w:t>按插入法计算得分。</w:t>
            </w:r>
          </w:p>
          <w:p w14:paraId="00ECF68F">
            <w:pPr>
              <w:spacing w:line="400" w:lineRule="exact"/>
              <w:ind w:firstLine="420" w:firstLineChars="200"/>
              <w:rPr>
                <w:rFonts w:hint="eastAsia" w:ascii="宋体" w:hAnsi="宋体"/>
              </w:rPr>
            </w:pPr>
            <w:r>
              <w:rPr>
                <w:rFonts w:hint="eastAsia" w:ascii="宋体" w:hAnsi="宋体"/>
              </w:rPr>
              <w:t>在偏差范围内，未参与评审基准价计算的比选总报价，仍应参加计算相应分值。</w:t>
            </w:r>
          </w:p>
          <w:p w14:paraId="1DBB8B91">
            <w:pPr>
              <w:spacing w:line="400" w:lineRule="exact"/>
              <w:ind w:firstLine="420" w:firstLineChars="200"/>
              <w:rPr>
                <w:rFonts w:hint="eastAsia" w:ascii="宋体" w:hAnsi="宋体"/>
                <w:u w:val="single"/>
              </w:rPr>
            </w:pPr>
            <w:r>
              <w:rPr>
                <w:rFonts w:hint="eastAsia" w:ascii="宋体" w:hAnsi="宋体"/>
              </w:rPr>
              <w:t>比选总报价得分最终结果</w:t>
            </w:r>
            <w:r>
              <w:rPr>
                <w:rFonts w:hint="eastAsia"/>
              </w:rPr>
              <w:t>保留两位小数</w:t>
            </w:r>
            <w:r>
              <w:t>，</w:t>
            </w:r>
            <w:r>
              <w:rPr>
                <w:rFonts w:hint="eastAsia"/>
              </w:rPr>
              <w:t>小数点后</w:t>
            </w:r>
            <w:r>
              <w:rPr>
                <w:rFonts w:hint="eastAsia" w:ascii="宋体" w:hAnsi="宋体"/>
              </w:rPr>
              <w:t>第三位四舍五入。</w:t>
            </w:r>
          </w:p>
        </w:tc>
      </w:tr>
      <w:tr w14:paraId="074B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tcPr>
          <w:p w14:paraId="1701203F">
            <w:pPr>
              <w:pStyle w:val="111"/>
              <w:spacing w:line="320" w:lineRule="exact"/>
              <w:ind w:firstLine="10" w:firstLineChars="5"/>
              <w:jc w:val="center"/>
              <w:rPr>
                <w:sz w:val="21"/>
                <w:szCs w:val="21"/>
              </w:rPr>
            </w:pPr>
            <w:r>
              <w:rPr>
                <w:rFonts w:hint="eastAsia"/>
                <w:sz w:val="21"/>
                <w:szCs w:val="21"/>
              </w:rPr>
              <w:t>3</w:t>
            </w:r>
          </w:p>
        </w:tc>
        <w:tc>
          <w:tcPr>
            <w:tcW w:w="0" w:type="auto"/>
            <w:tcBorders>
              <w:right w:val="single" w:color="auto" w:sz="4" w:space="0"/>
            </w:tcBorders>
          </w:tcPr>
          <w:p w14:paraId="213EDDC4">
            <w:pPr>
              <w:pStyle w:val="111"/>
              <w:spacing w:line="320" w:lineRule="exact"/>
              <w:ind w:firstLine="0" w:firstLineChars="0"/>
              <w:jc w:val="center"/>
              <w:rPr>
                <w:sz w:val="21"/>
                <w:szCs w:val="21"/>
              </w:rPr>
            </w:pPr>
            <w:r>
              <w:rPr>
                <w:rFonts w:hint="eastAsia"/>
                <w:sz w:val="21"/>
                <w:szCs w:val="21"/>
              </w:rPr>
              <w:t>评审程序</w:t>
            </w:r>
          </w:p>
        </w:tc>
        <w:tc>
          <w:tcPr>
            <w:tcW w:w="0" w:type="auto"/>
            <w:gridSpan w:val="2"/>
            <w:tcBorders>
              <w:left w:val="single" w:color="auto" w:sz="4" w:space="0"/>
            </w:tcBorders>
            <w:vAlign w:val="center"/>
          </w:tcPr>
          <w:p w14:paraId="03CE699F">
            <w:pPr>
              <w:spacing w:line="400" w:lineRule="exact"/>
              <w:ind w:firstLine="420" w:firstLineChars="200"/>
              <w:rPr>
                <w:rFonts w:hint="eastAsia" w:ascii="宋体" w:hAnsi="宋体"/>
                <w:kern w:val="0"/>
              </w:rPr>
            </w:pPr>
            <w:r>
              <w:rPr>
                <w:rFonts w:hint="eastAsia" w:ascii="宋体" w:hAnsi="宋体"/>
                <w:kern w:val="0"/>
              </w:rPr>
              <w:t>1.按本章评审办法第3.1款进行初步评审。未通过初步评审或比选评审小组认定为无效的比选申请文件的不再进行后续评审。</w:t>
            </w:r>
          </w:p>
          <w:p w14:paraId="20B69BD5">
            <w:pPr>
              <w:spacing w:line="400" w:lineRule="exact"/>
              <w:ind w:firstLine="420" w:firstLineChars="200"/>
              <w:rPr>
                <w:rFonts w:hint="eastAsia" w:ascii="宋体" w:hAnsi="宋体"/>
                <w:kern w:val="0"/>
              </w:rPr>
            </w:pPr>
            <w:r>
              <w:rPr>
                <w:rFonts w:hint="eastAsia" w:ascii="宋体" w:hAnsi="宋体"/>
                <w:kern w:val="0"/>
              </w:rPr>
              <w:t>2.按本章评审办法前附表第2.2.</w:t>
            </w:r>
            <w:r>
              <w:rPr>
                <w:rFonts w:ascii="宋体" w:hAnsi="宋体"/>
                <w:kern w:val="0"/>
              </w:rPr>
              <w:t>4</w:t>
            </w:r>
            <w:r>
              <w:rPr>
                <w:rFonts w:hint="eastAsia" w:ascii="宋体" w:hAnsi="宋体"/>
                <w:kern w:val="0"/>
              </w:rPr>
              <w:t>（1）目的规定对技术部分进行评审。</w:t>
            </w:r>
          </w:p>
          <w:p w14:paraId="1884EE28">
            <w:pPr>
              <w:spacing w:line="400" w:lineRule="exact"/>
              <w:ind w:firstLine="420" w:firstLineChars="200"/>
              <w:rPr>
                <w:rFonts w:hint="eastAsia" w:ascii="宋体" w:hAnsi="宋体"/>
                <w:kern w:val="0"/>
              </w:rPr>
            </w:pPr>
            <w:r>
              <w:rPr>
                <w:rFonts w:ascii="宋体" w:hAnsi="宋体"/>
                <w:kern w:val="0"/>
              </w:rPr>
              <w:t>3</w:t>
            </w:r>
            <w:r>
              <w:rPr>
                <w:rFonts w:hint="eastAsia" w:ascii="宋体" w:hAnsi="宋体"/>
                <w:kern w:val="0"/>
              </w:rPr>
              <w:t>.按本章评审办法前附表第2.2.</w:t>
            </w:r>
            <w:r>
              <w:rPr>
                <w:rFonts w:ascii="宋体" w:hAnsi="宋体"/>
                <w:kern w:val="0"/>
              </w:rPr>
              <w:t>4</w:t>
            </w:r>
            <w:r>
              <w:rPr>
                <w:rFonts w:hint="eastAsia" w:ascii="宋体" w:hAnsi="宋体"/>
                <w:kern w:val="0"/>
              </w:rPr>
              <w:t>（2）目的规定对商务部分进行评审。</w:t>
            </w:r>
          </w:p>
          <w:p w14:paraId="3EB13BB7">
            <w:pPr>
              <w:spacing w:line="400" w:lineRule="exact"/>
              <w:ind w:firstLine="420" w:firstLineChars="200"/>
              <w:rPr>
                <w:rFonts w:hint="eastAsia" w:ascii="宋体" w:hAnsi="宋体"/>
                <w:kern w:val="0"/>
              </w:rPr>
            </w:pPr>
            <w:r>
              <w:rPr>
                <w:rFonts w:hint="eastAsia" w:ascii="宋体" w:hAnsi="宋体"/>
                <w:kern w:val="0"/>
              </w:rPr>
              <w:t>4.经评审合格的比选申请人按照本章第2.2.</w:t>
            </w:r>
            <w:r>
              <w:rPr>
                <w:rFonts w:ascii="宋体" w:hAnsi="宋体"/>
                <w:kern w:val="0"/>
              </w:rPr>
              <w:t>2</w:t>
            </w:r>
            <w:r>
              <w:rPr>
                <w:rFonts w:hint="eastAsia" w:ascii="宋体" w:hAnsi="宋体"/>
                <w:kern w:val="0"/>
              </w:rPr>
              <w:t>项计算方法计算评审基准价，并按本附表第2.2.</w:t>
            </w:r>
            <w:r>
              <w:rPr>
                <w:rFonts w:ascii="宋体" w:hAnsi="宋体"/>
                <w:kern w:val="0"/>
              </w:rPr>
              <w:t>4</w:t>
            </w:r>
            <w:r>
              <w:rPr>
                <w:rFonts w:hint="eastAsia" w:ascii="宋体" w:hAnsi="宋体"/>
                <w:kern w:val="0"/>
              </w:rPr>
              <w:t>（</w:t>
            </w:r>
            <w:r>
              <w:rPr>
                <w:rFonts w:ascii="宋体" w:hAnsi="宋体"/>
                <w:kern w:val="0"/>
              </w:rPr>
              <w:t>3</w:t>
            </w:r>
            <w:r>
              <w:rPr>
                <w:rFonts w:hint="eastAsia" w:ascii="宋体" w:hAnsi="宋体"/>
                <w:kern w:val="0"/>
              </w:rPr>
              <w:t>）目规定的评分方法对比选报价进行评分。</w:t>
            </w:r>
          </w:p>
          <w:p w14:paraId="304CA463">
            <w:pPr>
              <w:spacing w:line="400" w:lineRule="exact"/>
              <w:ind w:firstLine="420" w:firstLineChars="200"/>
              <w:rPr>
                <w:rFonts w:hint="eastAsia" w:ascii="宋体" w:hAnsi="宋体"/>
                <w:kern w:val="0"/>
              </w:rPr>
            </w:pPr>
            <w:r>
              <w:rPr>
                <w:rFonts w:hint="eastAsia" w:ascii="宋体" w:hAnsi="宋体"/>
                <w:kern w:val="0"/>
              </w:rPr>
              <w:t>5.对技术部分、商务部分、比选总报价得分进行汇总，确定得分由高至低前三名比选申请人为中选候选人。</w:t>
            </w:r>
          </w:p>
        </w:tc>
      </w:tr>
      <w:tr w14:paraId="0F02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6BF0F8F7">
            <w:pPr>
              <w:pStyle w:val="111"/>
              <w:spacing w:line="320" w:lineRule="exact"/>
              <w:ind w:firstLine="10" w:firstLineChars="5"/>
              <w:jc w:val="center"/>
              <w:rPr>
                <w:rFonts w:hint="eastAsia" w:hAnsi="宋体"/>
                <w:sz w:val="21"/>
                <w:szCs w:val="21"/>
              </w:rPr>
            </w:pPr>
            <w:r>
              <w:rPr>
                <w:rFonts w:hint="eastAsia" w:hAnsi="宋体"/>
                <w:sz w:val="21"/>
                <w:szCs w:val="21"/>
              </w:rPr>
              <w:t>3.2.3</w:t>
            </w:r>
          </w:p>
        </w:tc>
        <w:tc>
          <w:tcPr>
            <w:tcW w:w="0" w:type="auto"/>
            <w:tcBorders>
              <w:right w:val="single" w:color="auto" w:sz="4" w:space="0"/>
            </w:tcBorders>
            <w:vAlign w:val="center"/>
          </w:tcPr>
          <w:p w14:paraId="168C0861">
            <w:pPr>
              <w:pStyle w:val="111"/>
              <w:spacing w:line="320" w:lineRule="exact"/>
              <w:ind w:firstLine="0" w:firstLineChars="0"/>
              <w:jc w:val="center"/>
              <w:rPr>
                <w:rFonts w:hint="eastAsia" w:hAnsi="宋体"/>
                <w:sz w:val="21"/>
                <w:szCs w:val="21"/>
              </w:rPr>
            </w:pPr>
            <w:r>
              <w:rPr>
                <w:rFonts w:hint="eastAsia" w:hAnsi="宋体"/>
                <w:sz w:val="21"/>
                <w:szCs w:val="21"/>
              </w:rPr>
              <w:t>比选申请人得分</w:t>
            </w:r>
          </w:p>
        </w:tc>
        <w:tc>
          <w:tcPr>
            <w:tcW w:w="0" w:type="auto"/>
            <w:gridSpan w:val="2"/>
            <w:tcBorders>
              <w:left w:val="single" w:color="auto" w:sz="4" w:space="0"/>
            </w:tcBorders>
            <w:vAlign w:val="center"/>
          </w:tcPr>
          <w:p w14:paraId="152A3367">
            <w:pPr>
              <w:spacing w:line="400" w:lineRule="exact"/>
              <w:ind w:firstLine="420" w:firstLineChars="200"/>
              <w:rPr>
                <w:rFonts w:hint="eastAsia" w:ascii="宋体" w:hAnsi="宋体"/>
                <w:kern w:val="0"/>
              </w:rPr>
            </w:pPr>
            <w:r>
              <w:rPr>
                <w:rFonts w:hint="eastAsia" w:ascii="宋体" w:hAnsi="宋体"/>
              </w:rPr>
              <w:t>比选申请人</w:t>
            </w:r>
            <w:r>
              <w:rPr>
                <w:rFonts w:ascii="宋体" w:hAnsi="宋体"/>
              </w:rPr>
              <w:t>得分=A+B+C。</w:t>
            </w:r>
          </w:p>
        </w:tc>
      </w:tr>
      <w:tr w14:paraId="4203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76788E20">
            <w:pPr>
              <w:pStyle w:val="111"/>
              <w:spacing w:line="320" w:lineRule="exact"/>
              <w:ind w:firstLine="10" w:firstLineChars="5"/>
              <w:jc w:val="center"/>
              <w:rPr>
                <w:rFonts w:hint="eastAsia" w:hAnsi="宋体"/>
                <w:sz w:val="21"/>
                <w:szCs w:val="21"/>
              </w:rPr>
            </w:pPr>
            <w:r>
              <w:rPr>
                <w:rFonts w:hint="eastAsia" w:hAnsi="宋体"/>
                <w:sz w:val="21"/>
                <w:szCs w:val="21"/>
              </w:rPr>
              <w:t>3.4.1</w:t>
            </w:r>
          </w:p>
        </w:tc>
        <w:tc>
          <w:tcPr>
            <w:tcW w:w="0" w:type="auto"/>
            <w:tcBorders>
              <w:right w:val="single" w:color="auto" w:sz="4" w:space="0"/>
            </w:tcBorders>
            <w:vAlign w:val="center"/>
          </w:tcPr>
          <w:p w14:paraId="09F152EC">
            <w:pPr>
              <w:pStyle w:val="111"/>
              <w:spacing w:line="320" w:lineRule="exact"/>
              <w:ind w:firstLine="0" w:firstLineChars="0"/>
              <w:jc w:val="center"/>
              <w:rPr>
                <w:rFonts w:hint="eastAsia" w:hAnsi="宋体"/>
                <w:sz w:val="21"/>
                <w:szCs w:val="21"/>
              </w:rPr>
            </w:pPr>
            <w:r>
              <w:rPr>
                <w:rFonts w:hint="eastAsia" w:hAnsi="宋体"/>
                <w:sz w:val="21"/>
                <w:szCs w:val="21"/>
              </w:rPr>
              <w:t>评审结果</w:t>
            </w:r>
          </w:p>
        </w:tc>
        <w:tc>
          <w:tcPr>
            <w:tcW w:w="0" w:type="auto"/>
            <w:gridSpan w:val="2"/>
            <w:tcBorders>
              <w:left w:val="single" w:color="auto" w:sz="4" w:space="0"/>
            </w:tcBorders>
            <w:vAlign w:val="center"/>
          </w:tcPr>
          <w:p w14:paraId="0A06CD6D">
            <w:pPr>
              <w:spacing w:line="400" w:lineRule="exact"/>
              <w:ind w:firstLine="420" w:firstLineChars="200"/>
              <w:rPr>
                <w:rFonts w:hint="eastAsia" w:ascii="宋体" w:hAnsi="宋体"/>
                <w:kern w:val="0"/>
              </w:rPr>
            </w:pPr>
            <w:r>
              <w:rPr>
                <w:rFonts w:ascii="宋体" w:hAnsi="宋体"/>
              </w:rPr>
              <w:t>除第二章“</w:t>
            </w:r>
            <w:r>
              <w:rPr>
                <w:rFonts w:hint="eastAsia" w:ascii="宋体" w:hAnsi="宋体"/>
              </w:rPr>
              <w:t>比选申请</w:t>
            </w:r>
            <w:r>
              <w:rPr>
                <w:rFonts w:ascii="宋体" w:hAnsi="宋体"/>
              </w:rPr>
              <w:t>人须知”前附表授权直接确定中</w:t>
            </w:r>
            <w:r>
              <w:rPr>
                <w:rFonts w:hint="eastAsia" w:ascii="宋体" w:hAnsi="宋体"/>
              </w:rPr>
              <w:t>选</w:t>
            </w:r>
            <w:r>
              <w:rPr>
                <w:rFonts w:ascii="宋体" w:hAnsi="宋体"/>
              </w:rPr>
              <w:t>人外，</w:t>
            </w:r>
            <w:r>
              <w:rPr>
                <w:rFonts w:hint="eastAsia" w:ascii="宋体" w:hAnsi="宋体"/>
              </w:rPr>
              <w:t>比选评审小组</w:t>
            </w:r>
            <w:r>
              <w:rPr>
                <w:rFonts w:ascii="宋体" w:hAnsi="宋体"/>
              </w:rPr>
              <w:t>按照得分由高到低的顺序推荐中</w:t>
            </w:r>
            <w:r>
              <w:rPr>
                <w:rFonts w:hint="eastAsia" w:ascii="宋体" w:hAnsi="宋体"/>
              </w:rPr>
              <w:t>选</w:t>
            </w:r>
            <w:r>
              <w:rPr>
                <w:rFonts w:ascii="宋体" w:hAnsi="宋体"/>
              </w:rPr>
              <w:t>候选人，并标明排序。</w:t>
            </w:r>
          </w:p>
        </w:tc>
      </w:tr>
    </w:tbl>
    <w:p w14:paraId="1DBB6C65">
      <w:pPr>
        <w:rPr>
          <w:rFonts w:hint="eastAsia" w:ascii="宋体" w:hAnsi="宋体"/>
        </w:rPr>
      </w:pPr>
      <w:r>
        <w:rPr>
          <w:rFonts w:ascii="宋体" w:hAnsi="宋体"/>
        </w:rPr>
        <w:br w:type="page"/>
      </w:r>
    </w:p>
    <w:p w14:paraId="3A3A0E59">
      <w:pPr>
        <w:pStyle w:val="5"/>
        <w:spacing w:line="460" w:lineRule="exact"/>
        <w:ind w:firstLine="420"/>
        <w:rPr>
          <w:rFonts w:hint="eastAsia" w:ascii="宋体" w:hAnsi="宋体"/>
          <w:color w:val="auto"/>
          <w:sz w:val="21"/>
        </w:rPr>
      </w:pPr>
      <w:bookmarkStart w:id="118" w:name="_Toc226667713"/>
      <w:bookmarkStart w:id="119" w:name="_Toc180748406"/>
      <w:r>
        <w:rPr>
          <w:rFonts w:hint="eastAsia" w:ascii="宋体" w:hAnsi="宋体"/>
          <w:color w:val="auto"/>
          <w:sz w:val="21"/>
        </w:rPr>
        <w:t>1．评审方法</w:t>
      </w:r>
      <w:bookmarkEnd w:id="118"/>
      <w:bookmarkEnd w:id="119"/>
    </w:p>
    <w:p w14:paraId="604533E3">
      <w:pPr>
        <w:autoSpaceDE w:val="0"/>
        <w:autoSpaceDN w:val="0"/>
        <w:adjustRightInd w:val="0"/>
        <w:snapToGrid w:val="0"/>
        <w:spacing w:line="460" w:lineRule="exact"/>
        <w:ind w:firstLine="436" w:firstLineChars="200"/>
        <w:rPr>
          <w:rFonts w:hint="eastAsia" w:ascii="宋体" w:hAnsi="宋体"/>
          <w:kern w:val="0"/>
        </w:rPr>
      </w:pPr>
      <w:r>
        <w:rPr>
          <w:rFonts w:hint="eastAsia" w:ascii="宋体" w:hAnsi="宋体" w:cs="MingLiU"/>
          <w:spacing w:val="4"/>
          <w:kern w:val="0"/>
        </w:rPr>
        <w:t>本次评审采用</w:t>
      </w:r>
      <w:r>
        <w:rPr>
          <w:szCs w:val="22"/>
        </w:rPr>
        <w:t>综合评估法</w:t>
      </w:r>
      <w:r>
        <w:rPr>
          <w:rFonts w:hint="eastAsia" w:ascii="宋体" w:hAnsi="宋体" w:cs="MingLiU"/>
          <w:spacing w:val="4"/>
          <w:kern w:val="0"/>
        </w:rPr>
        <w:t>，比选评审小组对满足比选文件实质性要求的比选申请文件，按照本章第2.2款规定的评分标准进行评分，并按得分由高到低顺序推荐中选候选人，或根据比选人授权直接确定中选人，但比选报价低于其成本的除外。综合评分相等时，以评审办法前附表约定的原则确定中选候选人顺序</w:t>
      </w:r>
      <w:r>
        <w:rPr>
          <w:rFonts w:hint="eastAsia" w:ascii="宋体" w:hAnsi="宋体" w:cs="MingLiU"/>
          <w:spacing w:val="-49"/>
          <w:kern w:val="0"/>
        </w:rPr>
        <w:t>。</w:t>
      </w:r>
    </w:p>
    <w:p w14:paraId="59E47736">
      <w:pPr>
        <w:pStyle w:val="5"/>
        <w:spacing w:line="460" w:lineRule="exact"/>
        <w:ind w:firstLine="420"/>
        <w:rPr>
          <w:rFonts w:hint="eastAsia" w:ascii="宋体" w:hAnsi="宋体"/>
          <w:color w:val="auto"/>
          <w:sz w:val="21"/>
        </w:rPr>
      </w:pPr>
      <w:bookmarkStart w:id="120" w:name="_Toc180748407"/>
      <w:bookmarkStart w:id="121" w:name="_Toc226667714"/>
      <w:r>
        <w:rPr>
          <w:rFonts w:hint="eastAsia" w:ascii="宋体" w:hAnsi="宋体"/>
          <w:color w:val="auto"/>
          <w:sz w:val="21"/>
        </w:rPr>
        <w:t>2．评审标准</w:t>
      </w:r>
      <w:bookmarkEnd w:id="120"/>
      <w:bookmarkEnd w:id="121"/>
    </w:p>
    <w:p w14:paraId="2CBE341A">
      <w:pPr>
        <w:pStyle w:val="6"/>
        <w:spacing w:before="0" w:after="0" w:line="460" w:lineRule="exact"/>
        <w:ind w:firstLine="420"/>
        <w:rPr>
          <w:rFonts w:hint="eastAsia" w:ascii="宋体" w:hAnsi="宋体"/>
          <w:color w:val="auto"/>
          <w:sz w:val="21"/>
        </w:rPr>
      </w:pPr>
      <w:r>
        <w:rPr>
          <w:rFonts w:hint="eastAsia" w:ascii="宋体" w:hAnsi="宋体"/>
          <w:color w:val="auto"/>
          <w:sz w:val="21"/>
        </w:rPr>
        <w:t>2.1 初步评审标准</w:t>
      </w:r>
    </w:p>
    <w:p w14:paraId="17E188FD">
      <w:pPr>
        <w:spacing w:line="460" w:lineRule="exact"/>
        <w:ind w:firstLine="420" w:firstLineChars="200"/>
        <w:rPr>
          <w:rFonts w:hint="eastAsia" w:ascii="宋体" w:hAnsi="宋体"/>
        </w:rPr>
      </w:pPr>
      <w:r>
        <w:rPr>
          <w:rFonts w:hint="eastAsia" w:ascii="宋体" w:hAnsi="宋体"/>
        </w:rPr>
        <w:t>2.1.1资格评审标准：见评审办法前附表。</w:t>
      </w:r>
    </w:p>
    <w:p w14:paraId="42510696">
      <w:pPr>
        <w:spacing w:line="460" w:lineRule="exact"/>
        <w:ind w:firstLine="420" w:firstLineChars="200"/>
        <w:rPr>
          <w:rFonts w:hint="eastAsia" w:ascii="宋体" w:hAnsi="宋体"/>
        </w:rPr>
      </w:pPr>
      <w:r>
        <w:rPr>
          <w:rFonts w:hint="eastAsia" w:ascii="宋体" w:hAnsi="宋体"/>
        </w:rPr>
        <w:t>2.1.2形式评审标准：见评审办法前附表。</w:t>
      </w:r>
    </w:p>
    <w:p w14:paraId="39767691">
      <w:pPr>
        <w:spacing w:line="460" w:lineRule="exact"/>
        <w:ind w:firstLine="420" w:firstLineChars="200"/>
        <w:rPr>
          <w:rFonts w:hint="eastAsia" w:ascii="宋体" w:hAnsi="宋体"/>
        </w:rPr>
      </w:pPr>
      <w:r>
        <w:rPr>
          <w:rFonts w:hint="eastAsia" w:ascii="宋体" w:hAnsi="宋体"/>
        </w:rPr>
        <w:t>2.1.3 响应性评审标准：见评审办法前附表。</w:t>
      </w:r>
    </w:p>
    <w:p w14:paraId="10AF7CDC">
      <w:pPr>
        <w:pStyle w:val="6"/>
        <w:spacing w:before="0" w:after="0" w:line="460" w:lineRule="exact"/>
        <w:ind w:firstLine="420"/>
        <w:rPr>
          <w:rFonts w:hint="eastAsia" w:ascii="宋体" w:hAnsi="宋体"/>
          <w:color w:val="auto"/>
          <w:sz w:val="21"/>
        </w:rPr>
      </w:pPr>
      <w:r>
        <w:rPr>
          <w:rFonts w:hint="eastAsia" w:ascii="宋体" w:hAnsi="宋体"/>
          <w:color w:val="auto"/>
          <w:sz w:val="21"/>
        </w:rPr>
        <w:t>2.2 分值构成与评分标准</w:t>
      </w:r>
    </w:p>
    <w:p w14:paraId="3755B1C7">
      <w:pPr>
        <w:spacing w:line="460" w:lineRule="exact"/>
        <w:ind w:firstLine="420" w:firstLineChars="200"/>
        <w:rPr>
          <w:rFonts w:hint="eastAsia" w:ascii="宋体" w:hAnsi="宋体" w:cs="宋体"/>
        </w:rPr>
      </w:pPr>
      <w:r>
        <w:rPr>
          <w:rFonts w:hint="eastAsia" w:ascii="宋体" w:hAnsi="宋体" w:cs="宋体"/>
        </w:rPr>
        <w:t>2.2.1 分值构成</w:t>
      </w:r>
    </w:p>
    <w:p w14:paraId="6D91FF6C">
      <w:pPr>
        <w:spacing w:line="460" w:lineRule="exact"/>
        <w:ind w:firstLine="420" w:firstLineChars="200"/>
        <w:rPr>
          <w:rFonts w:hint="eastAsia" w:ascii="宋体" w:hAnsi="宋体" w:cs="宋体"/>
        </w:rPr>
      </w:pPr>
      <w:r>
        <w:rPr>
          <w:rFonts w:hint="eastAsia" w:ascii="宋体" w:hAnsi="宋体" w:cs="宋体"/>
        </w:rPr>
        <w:t>（1）技术部分：见</w:t>
      </w:r>
      <w:r>
        <w:rPr>
          <w:rFonts w:hint="eastAsia" w:ascii="宋体" w:hAnsi="宋体"/>
        </w:rPr>
        <w:t>评审办法</w:t>
      </w:r>
      <w:r>
        <w:rPr>
          <w:rFonts w:hint="eastAsia" w:ascii="宋体" w:hAnsi="宋体" w:cs="宋体"/>
        </w:rPr>
        <w:t>前附表；</w:t>
      </w:r>
    </w:p>
    <w:p w14:paraId="1500D42A">
      <w:pPr>
        <w:spacing w:line="460" w:lineRule="exact"/>
        <w:ind w:firstLine="420" w:firstLineChars="200"/>
        <w:rPr>
          <w:rFonts w:hint="eastAsia" w:ascii="宋体" w:hAnsi="宋体" w:cs="宋体"/>
        </w:rPr>
      </w:pPr>
      <w:r>
        <w:rPr>
          <w:rFonts w:hint="eastAsia" w:ascii="宋体" w:hAnsi="宋体" w:cs="宋体"/>
        </w:rPr>
        <w:t>（2）商务部分：见</w:t>
      </w:r>
      <w:r>
        <w:rPr>
          <w:rFonts w:hint="eastAsia" w:ascii="宋体" w:hAnsi="宋体"/>
        </w:rPr>
        <w:t>评审办法</w:t>
      </w:r>
      <w:r>
        <w:rPr>
          <w:rFonts w:hint="eastAsia" w:ascii="宋体" w:hAnsi="宋体" w:cs="宋体"/>
        </w:rPr>
        <w:t>前附表；</w:t>
      </w:r>
    </w:p>
    <w:p w14:paraId="5BD80189">
      <w:pPr>
        <w:spacing w:line="460" w:lineRule="exact"/>
        <w:ind w:firstLine="420" w:firstLineChars="200"/>
        <w:rPr>
          <w:rFonts w:hint="eastAsia" w:ascii="宋体" w:hAnsi="宋体" w:cs="宋体"/>
        </w:rPr>
      </w:pPr>
      <w:r>
        <w:rPr>
          <w:rFonts w:hint="eastAsia" w:ascii="宋体" w:hAnsi="宋体" w:cs="宋体"/>
        </w:rPr>
        <w:t>（3）比选总报价：见</w:t>
      </w:r>
      <w:r>
        <w:rPr>
          <w:rFonts w:hint="eastAsia" w:ascii="宋体" w:hAnsi="宋体"/>
        </w:rPr>
        <w:t>评审办法</w:t>
      </w:r>
      <w:r>
        <w:rPr>
          <w:rFonts w:hint="eastAsia" w:ascii="宋体" w:hAnsi="宋体" w:cs="宋体"/>
        </w:rPr>
        <w:t>前附表；</w:t>
      </w:r>
    </w:p>
    <w:p w14:paraId="08BFBA0B">
      <w:pPr>
        <w:spacing w:line="460" w:lineRule="exact"/>
        <w:ind w:firstLine="420" w:firstLineChars="200"/>
        <w:rPr>
          <w:rFonts w:hint="eastAsia" w:ascii="宋体" w:hAnsi="宋体" w:cs="宋体"/>
        </w:rPr>
      </w:pPr>
      <w:r>
        <w:rPr>
          <w:rFonts w:hint="eastAsia" w:ascii="宋体" w:hAnsi="宋体" w:cs="宋体"/>
        </w:rPr>
        <w:t>2.2.2 评审基准价计算</w:t>
      </w:r>
    </w:p>
    <w:p w14:paraId="3E50E03C">
      <w:pPr>
        <w:spacing w:line="460" w:lineRule="exact"/>
        <w:ind w:firstLine="420" w:firstLineChars="200"/>
        <w:rPr>
          <w:rFonts w:hint="eastAsia" w:ascii="宋体" w:hAnsi="宋体" w:cs="宋体"/>
        </w:rPr>
      </w:pPr>
      <w:r>
        <w:rPr>
          <w:rFonts w:hint="eastAsia" w:ascii="宋体" w:hAnsi="宋体" w:cs="宋体"/>
        </w:rPr>
        <w:t>评审基准价计算方法：见</w:t>
      </w:r>
      <w:r>
        <w:rPr>
          <w:rFonts w:hint="eastAsia" w:ascii="宋体" w:hAnsi="宋体"/>
        </w:rPr>
        <w:t>评审办法</w:t>
      </w:r>
      <w:r>
        <w:rPr>
          <w:rFonts w:hint="eastAsia" w:ascii="宋体" w:hAnsi="宋体" w:cs="宋体"/>
        </w:rPr>
        <w:t>前附表。</w:t>
      </w:r>
    </w:p>
    <w:p w14:paraId="3FB72607">
      <w:pPr>
        <w:spacing w:line="460" w:lineRule="exact"/>
        <w:ind w:firstLine="420" w:firstLineChars="200"/>
        <w:rPr>
          <w:rFonts w:hint="eastAsia" w:ascii="宋体" w:hAnsi="宋体" w:cs="宋体"/>
        </w:rPr>
      </w:pPr>
      <w:r>
        <w:rPr>
          <w:rFonts w:hint="eastAsia" w:ascii="宋体" w:hAnsi="宋体" w:cs="宋体"/>
        </w:rPr>
        <w:t>2.2.3 比选总报价的偏差率计算</w:t>
      </w:r>
    </w:p>
    <w:p w14:paraId="703AB847">
      <w:pPr>
        <w:spacing w:line="460" w:lineRule="exact"/>
        <w:ind w:firstLine="420" w:firstLineChars="200"/>
        <w:rPr>
          <w:rFonts w:hint="eastAsia" w:ascii="宋体" w:hAnsi="宋体" w:cs="宋体"/>
        </w:rPr>
      </w:pPr>
      <w:r>
        <w:rPr>
          <w:rFonts w:hint="eastAsia" w:ascii="宋体" w:hAnsi="宋体" w:cs="宋体"/>
        </w:rPr>
        <w:t>比选报价的偏差率计算公式：见</w:t>
      </w:r>
      <w:r>
        <w:rPr>
          <w:rFonts w:hint="eastAsia" w:ascii="宋体" w:hAnsi="宋体"/>
        </w:rPr>
        <w:t>评审办法</w:t>
      </w:r>
      <w:r>
        <w:rPr>
          <w:rFonts w:hint="eastAsia" w:ascii="宋体" w:hAnsi="宋体" w:cs="宋体"/>
        </w:rPr>
        <w:t>前附表。</w:t>
      </w:r>
    </w:p>
    <w:p w14:paraId="17BC5E8D">
      <w:pPr>
        <w:spacing w:line="460" w:lineRule="exact"/>
        <w:ind w:firstLine="420" w:firstLineChars="200"/>
        <w:rPr>
          <w:rFonts w:hint="eastAsia" w:ascii="宋体" w:hAnsi="宋体" w:cs="宋体"/>
        </w:rPr>
      </w:pPr>
      <w:r>
        <w:rPr>
          <w:rFonts w:hint="eastAsia" w:ascii="宋体" w:hAnsi="宋体" w:cs="宋体"/>
        </w:rPr>
        <w:t>2.2.4 评分标准</w:t>
      </w:r>
    </w:p>
    <w:p w14:paraId="30840A49">
      <w:pPr>
        <w:spacing w:line="460" w:lineRule="exact"/>
        <w:ind w:firstLine="420" w:firstLineChars="200"/>
        <w:rPr>
          <w:rFonts w:hint="eastAsia" w:ascii="宋体" w:hAnsi="宋体" w:cs="宋体"/>
        </w:rPr>
      </w:pPr>
      <w:r>
        <w:rPr>
          <w:rFonts w:hint="eastAsia" w:ascii="宋体" w:hAnsi="宋体" w:cs="宋体"/>
        </w:rPr>
        <w:t>（1）技术部分评分标准：见</w:t>
      </w:r>
      <w:r>
        <w:rPr>
          <w:rFonts w:hint="eastAsia" w:ascii="宋体" w:hAnsi="宋体"/>
        </w:rPr>
        <w:t>评审办法</w:t>
      </w:r>
      <w:r>
        <w:rPr>
          <w:rFonts w:hint="eastAsia" w:ascii="宋体" w:hAnsi="宋体" w:cs="宋体"/>
        </w:rPr>
        <w:t>前附表；</w:t>
      </w:r>
    </w:p>
    <w:p w14:paraId="548B5BCC">
      <w:pPr>
        <w:spacing w:line="460" w:lineRule="exact"/>
        <w:ind w:firstLine="420" w:firstLineChars="200"/>
        <w:rPr>
          <w:rFonts w:hint="eastAsia" w:ascii="宋体" w:hAnsi="宋体" w:cs="宋体"/>
        </w:rPr>
      </w:pPr>
      <w:r>
        <w:rPr>
          <w:rFonts w:hint="eastAsia" w:ascii="宋体" w:hAnsi="宋体" w:cs="宋体"/>
        </w:rPr>
        <w:t>（2）商务部分评分标准：见</w:t>
      </w:r>
      <w:r>
        <w:rPr>
          <w:rFonts w:hint="eastAsia" w:ascii="宋体" w:hAnsi="宋体"/>
        </w:rPr>
        <w:t>评审办法</w:t>
      </w:r>
      <w:r>
        <w:rPr>
          <w:rFonts w:hint="eastAsia" w:ascii="宋体" w:hAnsi="宋体" w:cs="宋体"/>
        </w:rPr>
        <w:t>前附表；</w:t>
      </w:r>
    </w:p>
    <w:p w14:paraId="014D93AE">
      <w:pPr>
        <w:spacing w:line="460" w:lineRule="exact"/>
        <w:ind w:firstLine="420" w:firstLineChars="200"/>
        <w:rPr>
          <w:rFonts w:hint="eastAsia" w:ascii="宋体" w:hAnsi="宋体"/>
        </w:rPr>
      </w:pPr>
      <w:r>
        <w:rPr>
          <w:rFonts w:hint="eastAsia" w:ascii="宋体" w:hAnsi="宋体" w:cs="宋体"/>
        </w:rPr>
        <w:t>（3）比选总报价评分标准：见</w:t>
      </w:r>
      <w:r>
        <w:rPr>
          <w:rFonts w:hint="eastAsia" w:ascii="宋体" w:hAnsi="宋体"/>
        </w:rPr>
        <w:t>评审办法</w:t>
      </w:r>
      <w:r>
        <w:rPr>
          <w:rFonts w:hint="eastAsia" w:ascii="宋体" w:hAnsi="宋体" w:cs="宋体"/>
        </w:rPr>
        <w:t>前附表。</w:t>
      </w:r>
    </w:p>
    <w:p w14:paraId="18272346">
      <w:pPr>
        <w:pStyle w:val="5"/>
        <w:spacing w:line="460" w:lineRule="exact"/>
        <w:ind w:firstLine="420"/>
        <w:rPr>
          <w:rFonts w:hint="eastAsia" w:ascii="宋体" w:hAnsi="宋体"/>
          <w:color w:val="auto"/>
          <w:sz w:val="21"/>
        </w:rPr>
      </w:pPr>
      <w:bookmarkStart w:id="122" w:name="_Toc180748408"/>
      <w:bookmarkStart w:id="123" w:name="_Toc226667715"/>
      <w:r>
        <w:rPr>
          <w:rFonts w:hint="eastAsia" w:ascii="宋体" w:hAnsi="宋体"/>
          <w:color w:val="auto"/>
          <w:sz w:val="21"/>
        </w:rPr>
        <w:t>3．评审程序</w:t>
      </w:r>
      <w:bookmarkEnd w:id="122"/>
      <w:bookmarkEnd w:id="123"/>
    </w:p>
    <w:p w14:paraId="3080FC97">
      <w:pPr>
        <w:pStyle w:val="6"/>
        <w:spacing w:before="0" w:after="0" w:line="460" w:lineRule="exact"/>
        <w:ind w:firstLine="420"/>
        <w:rPr>
          <w:rFonts w:hint="eastAsia" w:ascii="宋体" w:hAnsi="宋体"/>
          <w:color w:val="auto"/>
          <w:sz w:val="21"/>
        </w:rPr>
      </w:pPr>
      <w:r>
        <w:rPr>
          <w:rFonts w:hint="eastAsia" w:ascii="宋体" w:hAnsi="宋体"/>
          <w:color w:val="auto"/>
          <w:sz w:val="21"/>
        </w:rPr>
        <w:t>3.1 初步评审</w:t>
      </w:r>
    </w:p>
    <w:p w14:paraId="5F66E8C2">
      <w:pPr>
        <w:spacing w:line="460" w:lineRule="exact"/>
        <w:ind w:firstLine="413" w:firstLineChars="197"/>
        <w:rPr>
          <w:rFonts w:hint="eastAsia" w:ascii="宋体" w:hAnsi="宋体" w:cs="宋体"/>
        </w:rPr>
      </w:pPr>
      <w:r>
        <w:rPr>
          <w:rFonts w:ascii="宋体" w:hAnsi="宋体"/>
        </w:rPr>
        <w:t>3.1.1</w:t>
      </w:r>
      <w:r>
        <w:rPr>
          <w:rFonts w:hint="eastAsia" w:ascii="宋体" w:hAnsi="宋体"/>
        </w:rPr>
        <w:t>比选评审小组</w:t>
      </w:r>
      <w:r>
        <w:rPr>
          <w:rFonts w:ascii="宋体" w:hAnsi="宋体"/>
        </w:rPr>
        <w:t>依据本章第2.1</w:t>
      </w:r>
      <w:r>
        <w:rPr>
          <w:rFonts w:hint="eastAsia" w:ascii="宋体" w:hAnsi="宋体"/>
        </w:rPr>
        <w:t>款规定的标准对比选申请文件进行初步评审。有一项不符合评审标准的，比选评审小组应当否决其竞选。</w:t>
      </w:r>
    </w:p>
    <w:p w14:paraId="09FC5001">
      <w:pPr>
        <w:spacing w:line="460" w:lineRule="exact"/>
        <w:ind w:firstLine="420" w:firstLineChars="200"/>
        <w:rPr>
          <w:rFonts w:hint="eastAsia" w:ascii="宋体" w:hAnsi="宋体"/>
        </w:rPr>
      </w:pPr>
      <w:r>
        <w:rPr>
          <w:rFonts w:ascii="宋体" w:hAnsi="宋体"/>
        </w:rPr>
        <w:t xml:space="preserve">3.1.2 </w:t>
      </w:r>
      <w:r>
        <w:rPr>
          <w:rFonts w:hint="eastAsia" w:ascii="宋体" w:hAnsi="宋体"/>
        </w:rPr>
        <w:t>比选申请人</w:t>
      </w:r>
      <w:r>
        <w:rPr>
          <w:rFonts w:ascii="宋体" w:hAnsi="宋体"/>
        </w:rPr>
        <w:t>有以下情形之一的，</w:t>
      </w:r>
      <w:r>
        <w:rPr>
          <w:rFonts w:hint="eastAsia" w:ascii="宋体" w:hAnsi="宋体"/>
        </w:rPr>
        <w:t>比选评审小组应当否决其竞选：</w:t>
      </w:r>
    </w:p>
    <w:p w14:paraId="2F95F95A">
      <w:pPr>
        <w:spacing w:line="460" w:lineRule="exact"/>
        <w:ind w:firstLine="420" w:firstLineChars="200"/>
        <w:rPr>
          <w:rFonts w:hint="eastAsia" w:ascii="宋体" w:hAnsi="宋体"/>
        </w:rPr>
      </w:pPr>
      <w:r>
        <w:rPr>
          <w:rFonts w:hint="eastAsia" w:ascii="宋体" w:hAnsi="宋体"/>
        </w:rPr>
        <w:t>（1</w:t>
      </w:r>
      <w:r>
        <w:rPr>
          <w:rFonts w:ascii="宋体" w:hAnsi="宋体"/>
        </w:rPr>
        <w:t>）第二章“</w:t>
      </w:r>
      <w:r>
        <w:rPr>
          <w:rFonts w:hint="eastAsia" w:ascii="宋体" w:hAnsi="宋体"/>
        </w:rPr>
        <w:t>比选申请人</w:t>
      </w:r>
      <w:r>
        <w:rPr>
          <w:rFonts w:ascii="宋体" w:hAnsi="宋体"/>
        </w:rPr>
        <w:t xml:space="preserve">须知”第1.4.3 </w:t>
      </w:r>
      <w:r>
        <w:rPr>
          <w:rFonts w:hint="eastAsia" w:ascii="宋体" w:hAnsi="宋体"/>
        </w:rPr>
        <w:t>项</w:t>
      </w:r>
      <w:r>
        <w:rPr>
          <w:rFonts w:ascii="宋体" w:hAnsi="宋体"/>
        </w:rPr>
        <w:t>规定的任何一种情形的；</w:t>
      </w:r>
    </w:p>
    <w:p w14:paraId="278BB402">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）本次比选申请有串通比选申请、弄虚作假</w:t>
      </w:r>
      <w:r>
        <w:rPr>
          <w:rFonts w:ascii="宋体" w:hAnsi="宋体" w:cs="宋体"/>
        </w:rPr>
        <w:t>以及</w:t>
      </w:r>
      <w:r>
        <w:rPr>
          <w:rFonts w:hint="eastAsia" w:ascii="宋体" w:hAnsi="宋体" w:cs="宋体"/>
        </w:rPr>
        <w:t>其他违反招比选申请相关法律、法规行为的；</w:t>
      </w:r>
    </w:p>
    <w:p w14:paraId="3585810D">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）拒绝按比选评审小组要求澄清、说明或补正的。</w:t>
      </w:r>
    </w:p>
    <w:p w14:paraId="5DB49EC5">
      <w:pPr>
        <w:spacing w:line="460" w:lineRule="exact"/>
        <w:ind w:firstLine="420" w:firstLineChars="200"/>
        <w:rPr>
          <w:rFonts w:hint="eastAsia" w:ascii="宋体" w:hAnsi="宋体" w:cs="宋体"/>
        </w:rPr>
      </w:pPr>
      <w:r>
        <w:rPr>
          <w:rFonts w:ascii="宋体" w:hAnsi="宋体" w:cs="宋体"/>
        </w:rPr>
        <w:t xml:space="preserve">3.1.3 </w:t>
      </w:r>
      <w:r>
        <w:rPr>
          <w:rFonts w:hint="eastAsia" w:ascii="宋体" w:hAnsi="宋体" w:cs="宋体"/>
        </w:rPr>
        <w:t>比选报价有算术错误的，比选评审小组按以下原则对比选报价进行修正，修正的价格经比选申请人书面确认后具有约束力，修正原则如下：</w:t>
      </w:r>
    </w:p>
    <w:p w14:paraId="753BDD9B">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）比选申请文件中的大写金额与小写金额不一致的，以大写金额为准；</w:t>
      </w:r>
    </w:p>
    <w:p w14:paraId="14B16EAF">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）比选申请函中的总报价与依据固定费率（或固定单价）计算出的结果不一致的；采用清单报价的，比选申请函中的比选总报价与清单合计报价不一致的，均由比选评审小组作否决竞选处理。</w:t>
      </w:r>
    </w:p>
    <w:p w14:paraId="75EFEE49">
      <w:pPr>
        <w:pStyle w:val="6"/>
        <w:spacing w:before="0" w:after="0" w:line="460" w:lineRule="exact"/>
        <w:ind w:firstLine="420"/>
        <w:rPr>
          <w:rFonts w:hint="eastAsia" w:ascii="宋体" w:hAnsi="宋体"/>
          <w:color w:val="auto"/>
          <w:sz w:val="21"/>
        </w:rPr>
      </w:pPr>
      <w:r>
        <w:rPr>
          <w:rFonts w:hint="eastAsia" w:ascii="宋体" w:hAnsi="宋体"/>
          <w:color w:val="auto"/>
          <w:sz w:val="21"/>
        </w:rPr>
        <w:t>3.</w:t>
      </w:r>
      <w:r>
        <w:rPr>
          <w:rFonts w:ascii="宋体" w:hAnsi="宋体"/>
          <w:color w:val="auto"/>
          <w:sz w:val="21"/>
        </w:rPr>
        <w:t>2</w:t>
      </w:r>
      <w:r>
        <w:rPr>
          <w:rFonts w:hint="eastAsia" w:ascii="宋体" w:hAnsi="宋体"/>
          <w:color w:val="auto"/>
          <w:sz w:val="21"/>
        </w:rPr>
        <w:t>详细评审</w:t>
      </w:r>
    </w:p>
    <w:p w14:paraId="10956800">
      <w:pPr>
        <w:spacing w:line="460" w:lineRule="exact"/>
        <w:ind w:firstLine="420" w:firstLineChars="200"/>
        <w:rPr>
          <w:rFonts w:hint="eastAsia" w:ascii="宋体" w:hAnsi="宋体" w:cs="宋体"/>
        </w:rPr>
      </w:pPr>
      <w:r>
        <w:rPr>
          <w:rFonts w:hint="eastAsia" w:ascii="宋体" w:hAnsi="宋体" w:cs="宋体"/>
        </w:rPr>
        <w:t>3.2.1 比选评审小组按本章第2.2款规定的量化因素和分值进行评分，并计算出综合评估得分。</w:t>
      </w:r>
    </w:p>
    <w:p w14:paraId="4EC376AE">
      <w:pPr>
        <w:spacing w:line="460" w:lineRule="exact"/>
        <w:ind w:firstLine="420" w:firstLineChars="200"/>
        <w:rPr>
          <w:rFonts w:hint="eastAsia" w:ascii="宋体" w:hAnsi="宋体" w:cs="宋体"/>
        </w:rPr>
      </w:pPr>
      <w:r>
        <w:rPr>
          <w:rFonts w:hint="eastAsia" w:ascii="宋体" w:hAnsi="宋体" w:cs="宋体"/>
        </w:rPr>
        <w:t>（1）按本章第2.2.4（1）目规定的评审因素和分值对技术部分计算出得分A；</w:t>
      </w:r>
    </w:p>
    <w:p w14:paraId="3BACD145">
      <w:pPr>
        <w:spacing w:line="460" w:lineRule="exact"/>
        <w:ind w:firstLine="420" w:firstLineChars="200"/>
        <w:rPr>
          <w:rFonts w:hint="eastAsia" w:ascii="宋体" w:hAnsi="宋体" w:cs="宋体"/>
        </w:rPr>
      </w:pPr>
      <w:r>
        <w:rPr>
          <w:rFonts w:hint="eastAsia" w:ascii="宋体" w:hAnsi="宋体" w:cs="宋体"/>
        </w:rPr>
        <w:t>（2）按本章第2.2.4（2）目规定的评审因素和分值对商务部分计算出得分B；</w:t>
      </w:r>
    </w:p>
    <w:p w14:paraId="6FE518A8">
      <w:pPr>
        <w:spacing w:line="460" w:lineRule="exact"/>
        <w:ind w:firstLine="420" w:firstLineChars="200"/>
        <w:rPr>
          <w:rFonts w:hint="eastAsia" w:ascii="宋体" w:hAnsi="宋体" w:cs="宋体"/>
        </w:rPr>
      </w:pPr>
      <w:r>
        <w:rPr>
          <w:rFonts w:hint="eastAsia" w:ascii="宋体" w:hAnsi="宋体" w:cs="宋体"/>
        </w:rPr>
        <w:t>（3）按本章第2.2.4（</w:t>
      </w:r>
      <w:r>
        <w:rPr>
          <w:rFonts w:ascii="宋体" w:hAnsi="宋体" w:cs="宋体"/>
        </w:rPr>
        <w:t>3</w:t>
      </w:r>
      <w:r>
        <w:rPr>
          <w:rFonts w:hint="eastAsia" w:ascii="宋体" w:hAnsi="宋体" w:cs="宋体"/>
        </w:rPr>
        <w:t>）目规定的评审因素和分值对比选总报价计算出得分C；</w:t>
      </w:r>
    </w:p>
    <w:p w14:paraId="42EFE802">
      <w:pPr>
        <w:spacing w:line="460" w:lineRule="exact"/>
        <w:ind w:firstLine="420" w:firstLineChars="200"/>
        <w:rPr>
          <w:rFonts w:hint="eastAsia" w:ascii="宋体" w:hAnsi="宋体" w:cs="宋体"/>
        </w:rPr>
      </w:pPr>
      <w:r>
        <w:rPr>
          <w:rFonts w:hint="eastAsia" w:ascii="宋体" w:hAnsi="宋体" w:cs="宋体"/>
        </w:rPr>
        <w:t>3.2.2 评分分值计算保留小数点后两位，小数点后第三位“四舍五入”。</w:t>
      </w:r>
    </w:p>
    <w:p w14:paraId="08A45BB0">
      <w:pPr>
        <w:spacing w:line="460" w:lineRule="exact"/>
        <w:ind w:firstLine="420" w:firstLineChars="200"/>
        <w:rPr>
          <w:rFonts w:hint="eastAsia" w:ascii="宋体" w:hAnsi="宋体" w:cs="宋体"/>
        </w:rPr>
      </w:pPr>
      <w:r>
        <w:rPr>
          <w:rFonts w:hint="eastAsia" w:ascii="宋体" w:hAnsi="宋体" w:cs="宋体"/>
        </w:rPr>
        <w:t>3.2.3 比选申请人得分=A+B+C。</w:t>
      </w:r>
    </w:p>
    <w:p w14:paraId="245E22F1">
      <w:pPr>
        <w:pStyle w:val="6"/>
        <w:spacing w:before="0" w:after="0" w:line="460" w:lineRule="exact"/>
        <w:ind w:firstLine="420"/>
        <w:rPr>
          <w:rFonts w:hint="eastAsia" w:ascii="宋体" w:hAnsi="宋体"/>
          <w:color w:val="auto"/>
          <w:sz w:val="21"/>
        </w:rPr>
      </w:pPr>
      <w:r>
        <w:rPr>
          <w:rFonts w:hint="eastAsia" w:ascii="宋体" w:hAnsi="宋体"/>
          <w:color w:val="auto"/>
          <w:sz w:val="21"/>
        </w:rPr>
        <w:t>3</w:t>
      </w:r>
      <w:r>
        <w:rPr>
          <w:rFonts w:ascii="宋体" w:hAnsi="宋体"/>
          <w:color w:val="auto"/>
          <w:sz w:val="21"/>
        </w:rPr>
        <w:t>.3</w:t>
      </w:r>
      <w:r>
        <w:rPr>
          <w:rFonts w:hint="eastAsia" w:ascii="宋体" w:hAnsi="宋体"/>
          <w:color w:val="auto"/>
          <w:sz w:val="21"/>
        </w:rPr>
        <w:t>比选申请文件的澄清和补正</w:t>
      </w:r>
    </w:p>
    <w:p w14:paraId="4A6F2D46">
      <w:pPr>
        <w:spacing w:line="460" w:lineRule="exact"/>
        <w:ind w:firstLine="420" w:firstLineChars="200"/>
        <w:rPr>
          <w:rFonts w:hint="eastAsia" w:ascii="宋体" w:hAnsi="宋体"/>
        </w:rPr>
      </w:pPr>
      <w:r>
        <w:rPr>
          <w:rFonts w:hint="eastAsia" w:ascii="宋体" w:hAnsi="宋体"/>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2628B956">
      <w:pPr>
        <w:spacing w:line="460" w:lineRule="exact"/>
        <w:ind w:firstLine="420" w:firstLineChars="200"/>
        <w:rPr>
          <w:rFonts w:hint="eastAsia" w:ascii="宋体" w:hAnsi="宋体"/>
        </w:rPr>
      </w:pPr>
      <w:r>
        <w:rPr>
          <w:rFonts w:hint="eastAsia" w:ascii="宋体" w:hAnsi="宋体"/>
        </w:rPr>
        <w:t>3.3.2 澄清、说明和补正不得改变比选申请文件的实质性内容（算术性错误修正的除外）。比选申请人的书面澄清、说明和补正属于比选申请文件的组成部分。</w:t>
      </w:r>
    </w:p>
    <w:p w14:paraId="035AE918">
      <w:pPr>
        <w:spacing w:line="460" w:lineRule="exact"/>
        <w:ind w:firstLine="420" w:firstLineChars="200"/>
        <w:rPr>
          <w:rFonts w:hint="eastAsia" w:ascii="宋体" w:hAnsi="宋体"/>
        </w:rPr>
      </w:pPr>
      <w:r>
        <w:rPr>
          <w:rFonts w:hint="eastAsia" w:ascii="宋体" w:hAnsi="宋体"/>
        </w:rPr>
        <w:t>3.3.3 比选评审小组对比选申请人提交的澄清、说明或补正有疑问的，可以要求比选申请人进一步澄清、说明或补正，直至满足比选评审小组的要求。</w:t>
      </w:r>
    </w:p>
    <w:p w14:paraId="51ACF0D2">
      <w:pPr>
        <w:pStyle w:val="6"/>
        <w:spacing w:before="0" w:after="0" w:line="460" w:lineRule="exact"/>
        <w:ind w:firstLine="420"/>
        <w:rPr>
          <w:rFonts w:hint="eastAsia" w:ascii="宋体" w:hAnsi="宋体"/>
          <w:color w:val="auto"/>
          <w:sz w:val="21"/>
        </w:rPr>
      </w:pPr>
      <w:r>
        <w:rPr>
          <w:rFonts w:hint="eastAsia" w:ascii="宋体" w:hAnsi="宋体"/>
          <w:color w:val="auto"/>
          <w:sz w:val="21"/>
        </w:rPr>
        <w:t>3.4 评审结果</w:t>
      </w:r>
    </w:p>
    <w:p w14:paraId="729F7D7B">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.1</w:t>
      </w:r>
      <w:r>
        <w:rPr>
          <w:rFonts w:hint="eastAsia" w:ascii="宋体" w:hAnsi="宋体"/>
        </w:rPr>
        <w:t>除第二章“比选申请人须知”前附表授权直接确定中选人外，比选评审小组按综合评估法推荐中选候选人。</w:t>
      </w:r>
    </w:p>
    <w:p w14:paraId="6B9DC5AD">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.2</w:t>
      </w:r>
      <w:r>
        <w:rPr>
          <w:rFonts w:hint="eastAsia" w:ascii="宋体" w:hAnsi="宋体"/>
        </w:rPr>
        <w:t xml:space="preserve"> 比选评审小组完成评审后，应当向比选人提交书面评审报告和中选候选人名单。</w:t>
      </w:r>
    </w:p>
    <w:p w14:paraId="1EB57091">
      <w:pPr>
        <w:widowControl/>
        <w:ind w:firstLine="520"/>
        <w:jc w:val="left"/>
        <w:rPr>
          <w:rFonts w:hint="eastAsia" w:ascii="宋体" w:hAnsi="宋体"/>
          <w:sz w:val="26"/>
          <w:szCs w:val="26"/>
        </w:rPr>
      </w:pPr>
      <w:r>
        <w:rPr>
          <w:rFonts w:ascii="宋体" w:hAnsi="宋体"/>
          <w:sz w:val="26"/>
          <w:szCs w:val="26"/>
        </w:rPr>
        <w:br w:type="page"/>
      </w:r>
    </w:p>
    <w:p w14:paraId="31AC21C0">
      <w:pPr>
        <w:pStyle w:val="29"/>
        <w:spacing w:line="360" w:lineRule="auto"/>
        <w:ind w:firstLine="562"/>
        <w:rPr>
          <w:rFonts w:hint="eastAsia" w:ascii="宋体" w:hAnsi="宋体"/>
          <w:b/>
          <w:color w:val="auto"/>
        </w:rPr>
      </w:pPr>
      <w:bookmarkStart w:id="124" w:name="_Toc180748409"/>
      <w:r>
        <w:rPr>
          <w:rFonts w:ascii="宋体" w:hAnsi="宋体"/>
          <w:b/>
          <w:color w:val="auto"/>
        </w:rPr>
        <w:t>附件A：</w:t>
      </w:r>
      <w:r>
        <w:rPr>
          <w:rFonts w:hint="eastAsia" w:ascii="宋体" w:hAnsi="宋体"/>
          <w:b/>
          <w:color w:val="auto"/>
        </w:rPr>
        <w:t>综合评估法</w:t>
      </w:r>
      <w:r>
        <w:rPr>
          <w:rFonts w:ascii="宋体" w:hAnsi="宋体"/>
          <w:b/>
          <w:color w:val="auto"/>
        </w:rPr>
        <w:t>否决竞选情况一览表</w:t>
      </w:r>
      <w:bookmarkEnd w:id="124"/>
    </w:p>
    <w:p w14:paraId="339789A2">
      <w:pPr>
        <w:pStyle w:val="29"/>
        <w:spacing w:line="360" w:lineRule="auto"/>
        <w:ind w:firstLine="480" w:firstLineChars="200"/>
        <w:jc w:val="both"/>
        <w:rPr>
          <w:rFonts w:hint="eastAsia" w:ascii="宋体" w:hAnsi="宋体"/>
          <w:color w:val="auto"/>
          <w:sz w:val="21"/>
          <w:szCs w:val="21"/>
        </w:rPr>
      </w:pPr>
      <w:bookmarkStart w:id="125" w:name="_Toc162271865"/>
      <w:bookmarkStart w:id="126" w:name="_Toc15235"/>
      <w:bookmarkStart w:id="127" w:name="_Toc180748410"/>
      <w:r>
        <w:rPr>
          <w:rFonts w:hint="eastAsia" w:ascii="宋体" w:hAnsi="宋体"/>
          <w:color w:val="auto"/>
          <w:sz w:val="21"/>
          <w:szCs w:val="21"/>
        </w:rPr>
        <w:t>比选申请文件存在本一览表下列情形之一的，比选申请文件视为重大偏差并作否决竞选处理，否则，比选评审小组不得视为重大偏差而否决比选申请人的比选申请文件</w:t>
      </w:r>
      <w:r>
        <w:rPr>
          <w:rFonts w:ascii="宋体" w:hAnsi="宋体"/>
          <w:color w:val="auto"/>
          <w:sz w:val="21"/>
          <w:szCs w:val="21"/>
        </w:rPr>
        <w:t>。</w:t>
      </w:r>
      <w:bookmarkEnd w:id="125"/>
      <w:bookmarkEnd w:id="126"/>
      <w:bookmarkEnd w:id="127"/>
    </w:p>
    <w:tbl>
      <w:tblPr>
        <w:tblStyle w:val="4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8870E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787DF3F">
            <w:pPr>
              <w:spacing w:line="400" w:lineRule="exact"/>
              <w:ind w:firstLine="422"/>
              <w:jc w:val="center"/>
              <w:rPr>
                <w:rFonts w:hint="eastAsia" w:ascii="宋体" w:hAnsi="宋体"/>
                <w:b/>
              </w:rPr>
            </w:pPr>
            <w:r>
              <w:rPr>
                <w:rFonts w:ascii="宋体" w:hAnsi="宋体"/>
                <w:b/>
              </w:rPr>
              <w:t>章节号</w:t>
            </w:r>
          </w:p>
        </w:tc>
        <w:tc>
          <w:tcPr>
            <w:tcW w:w="1899" w:type="dxa"/>
            <w:vAlign w:val="center"/>
          </w:tcPr>
          <w:p w14:paraId="128C5419">
            <w:pPr>
              <w:spacing w:line="400" w:lineRule="exact"/>
              <w:ind w:firstLine="422"/>
              <w:jc w:val="center"/>
              <w:rPr>
                <w:rFonts w:hint="eastAsia" w:ascii="宋体" w:hAnsi="宋体"/>
                <w:b/>
              </w:rPr>
            </w:pPr>
            <w:r>
              <w:rPr>
                <w:rFonts w:ascii="宋体" w:hAnsi="宋体"/>
                <w:b/>
              </w:rPr>
              <w:t>条款名称</w:t>
            </w:r>
          </w:p>
        </w:tc>
        <w:tc>
          <w:tcPr>
            <w:tcW w:w="6333" w:type="dxa"/>
            <w:vAlign w:val="center"/>
          </w:tcPr>
          <w:p w14:paraId="2C82FF40">
            <w:pPr>
              <w:spacing w:line="400" w:lineRule="exact"/>
              <w:ind w:firstLine="422"/>
              <w:jc w:val="center"/>
              <w:rPr>
                <w:rFonts w:hint="eastAsia" w:ascii="宋体" w:hAnsi="宋体"/>
                <w:b/>
              </w:rPr>
            </w:pPr>
            <w:r>
              <w:rPr>
                <w:rFonts w:ascii="宋体" w:hAnsi="宋体"/>
                <w:b/>
              </w:rPr>
              <w:t>否决竞选条件</w:t>
            </w:r>
          </w:p>
        </w:tc>
      </w:tr>
      <w:tr w14:paraId="72338C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048B178">
            <w:pPr>
              <w:spacing w:line="400" w:lineRule="exact"/>
              <w:jc w:val="center"/>
              <w:rPr>
                <w:rFonts w:hint="eastAsia" w:ascii="宋体" w:hAnsi="宋体"/>
              </w:rPr>
            </w:pPr>
            <w:r>
              <w:rPr>
                <w:rFonts w:hint="eastAsia" w:ascii="宋体" w:hAnsi="宋体"/>
              </w:rPr>
              <w:t>第三章</w:t>
            </w:r>
          </w:p>
        </w:tc>
        <w:tc>
          <w:tcPr>
            <w:tcW w:w="1899" w:type="dxa"/>
            <w:vMerge w:val="restart"/>
            <w:tcBorders>
              <w:left w:val="single" w:color="000000" w:sz="4" w:space="0"/>
            </w:tcBorders>
            <w:vAlign w:val="center"/>
          </w:tcPr>
          <w:p w14:paraId="6FCD1BE9">
            <w:pPr>
              <w:spacing w:line="400" w:lineRule="exact"/>
              <w:jc w:val="center"/>
              <w:rPr>
                <w:rFonts w:hint="eastAsia" w:ascii="宋体" w:hAnsi="宋体"/>
              </w:rPr>
            </w:pPr>
            <w:r>
              <w:rPr>
                <w:rFonts w:hint="eastAsia" w:ascii="宋体" w:hAnsi="宋体"/>
              </w:rPr>
              <w:t>资格评审</w:t>
            </w:r>
          </w:p>
        </w:tc>
        <w:tc>
          <w:tcPr>
            <w:tcW w:w="6333" w:type="dxa"/>
            <w:tcBorders>
              <w:left w:val="single" w:color="000000" w:sz="4" w:space="0"/>
            </w:tcBorders>
            <w:vAlign w:val="center"/>
          </w:tcPr>
          <w:p w14:paraId="2AB4B940">
            <w:pPr>
              <w:spacing w:line="400" w:lineRule="exact"/>
              <w:ind w:firstLine="420" w:firstLineChars="200"/>
              <w:rPr>
                <w:rFonts w:hint="eastAsia" w:ascii="宋体" w:hAnsi="宋体"/>
              </w:rPr>
            </w:pPr>
            <w:r>
              <w:rPr>
                <w:rFonts w:hint="eastAsia" w:ascii="宋体" w:hAnsi="宋体"/>
              </w:rPr>
              <w:t>A-1比选申请人的资质条件、营业执照须满足比选申请人须知前附表第1.4.1项的要求，否则由比选评审小组作否决竞选处理。</w:t>
            </w:r>
          </w:p>
        </w:tc>
      </w:tr>
      <w:tr w14:paraId="29A0F2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EA63E00"/>
        </w:tc>
        <w:tc>
          <w:tcPr>
            <w:tcW w:w="1899" w:type="dxa"/>
            <w:vMerge w:val="continue"/>
            <w:tcBorders>
              <w:left w:val="single" w:color="000000" w:sz="4" w:space="0"/>
            </w:tcBorders>
            <w:vAlign w:val="center"/>
          </w:tcPr>
          <w:p w14:paraId="0AA54D43"/>
        </w:tc>
        <w:tc>
          <w:tcPr>
            <w:tcW w:w="6333" w:type="dxa"/>
            <w:tcBorders>
              <w:left w:val="single" w:color="000000" w:sz="4" w:space="0"/>
            </w:tcBorders>
            <w:vAlign w:val="center"/>
          </w:tcPr>
          <w:p w14:paraId="0291ACDB">
            <w:pPr>
              <w:spacing w:line="400" w:lineRule="exact"/>
              <w:ind w:firstLine="420" w:firstLineChars="200"/>
              <w:rPr>
                <w:rFonts w:hint="eastAsia" w:ascii="宋体" w:hAnsi="宋体"/>
              </w:rPr>
            </w:pPr>
            <w:r>
              <w:rPr>
                <w:rFonts w:hint="eastAsia" w:ascii="宋体" w:hAnsi="宋体"/>
              </w:rPr>
              <w:t>A-2比选申请人的比选申请截止日比选申请资格情况须满足比选申请人须知前附表1.4.1项的要求，否则由比选评审小组作否决竞选处理。</w:t>
            </w:r>
          </w:p>
        </w:tc>
      </w:tr>
      <w:tr w14:paraId="34E1EA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1237" w:type="dxa"/>
            <w:vMerge w:val="continue"/>
            <w:vAlign w:val="center"/>
          </w:tcPr>
          <w:p w14:paraId="1E8F6085"/>
        </w:tc>
        <w:tc>
          <w:tcPr>
            <w:tcW w:w="1899" w:type="dxa"/>
            <w:vMerge w:val="continue"/>
            <w:tcBorders>
              <w:left w:val="single" w:color="000000" w:sz="4" w:space="0"/>
            </w:tcBorders>
            <w:vAlign w:val="center"/>
          </w:tcPr>
          <w:p w14:paraId="7D7681B7"/>
        </w:tc>
        <w:tc>
          <w:tcPr>
            <w:tcW w:w="6333" w:type="dxa"/>
            <w:tcBorders>
              <w:left w:val="single" w:color="000000" w:sz="4" w:space="0"/>
            </w:tcBorders>
            <w:vAlign w:val="center"/>
          </w:tcPr>
          <w:p w14:paraId="465B3A8C">
            <w:pPr>
              <w:spacing w:line="400" w:lineRule="exact"/>
              <w:ind w:firstLine="420" w:firstLineChars="200"/>
              <w:rPr>
                <w:rFonts w:hint="eastAsia" w:ascii="宋体" w:hAnsi="宋体"/>
              </w:rPr>
            </w:pPr>
            <w:r>
              <w:rPr>
                <w:rFonts w:hint="eastAsia" w:ascii="宋体" w:hAnsi="宋体"/>
              </w:rPr>
              <w:t>A-</w:t>
            </w:r>
            <w:r>
              <w:rPr>
                <w:rFonts w:ascii="宋体" w:hAnsi="宋体"/>
              </w:rPr>
              <w:t>3</w:t>
            </w:r>
            <w:r>
              <w:rPr>
                <w:rFonts w:hint="eastAsia" w:ascii="宋体" w:hAnsi="宋体"/>
              </w:rPr>
              <w:t>比选申请人的业绩须满足比选申请人须知前附表1.4.1项的要求，否则由比选评审小组作否决竞选处理。</w:t>
            </w:r>
          </w:p>
        </w:tc>
      </w:tr>
      <w:tr w14:paraId="73DDBC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9EBEC3B"/>
        </w:tc>
        <w:tc>
          <w:tcPr>
            <w:tcW w:w="1899" w:type="dxa"/>
            <w:vMerge w:val="continue"/>
            <w:tcBorders>
              <w:left w:val="single" w:color="000000" w:sz="4" w:space="0"/>
            </w:tcBorders>
            <w:vAlign w:val="center"/>
          </w:tcPr>
          <w:p w14:paraId="4AD284F3"/>
        </w:tc>
        <w:tc>
          <w:tcPr>
            <w:tcW w:w="6333" w:type="dxa"/>
            <w:tcBorders>
              <w:left w:val="single" w:color="000000" w:sz="4" w:space="0"/>
            </w:tcBorders>
            <w:vAlign w:val="center"/>
          </w:tcPr>
          <w:p w14:paraId="09433F3D">
            <w:pPr>
              <w:spacing w:line="400" w:lineRule="exact"/>
              <w:ind w:firstLine="420" w:firstLineChars="200"/>
              <w:rPr>
                <w:rFonts w:hint="eastAsia" w:ascii="宋体" w:hAnsi="宋体"/>
              </w:rPr>
            </w:pPr>
            <w:r>
              <w:rPr>
                <w:rFonts w:hint="eastAsia" w:ascii="宋体" w:hAnsi="宋体"/>
              </w:rPr>
              <w:t>A-4比选申请人的财务状况须满足比选申请人须知前附表1.4.1项的要求，否则由比选评审小组作否决竞选处理。</w:t>
            </w:r>
          </w:p>
        </w:tc>
      </w:tr>
      <w:tr w14:paraId="6E23C4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0" w:hRule="atLeast"/>
          <w:tblHeader/>
          <w:jc w:val="center"/>
        </w:trPr>
        <w:tc>
          <w:tcPr>
            <w:tcW w:w="1237" w:type="dxa"/>
            <w:vMerge w:val="continue"/>
            <w:vAlign w:val="center"/>
          </w:tcPr>
          <w:p w14:paraId="1C8D0E0B"/>
        </w:tc>
        <w:tc>
          <w:tcPr>
            <w:tcW w:w="1899" w:type="dxa"/>
            <w:vMerge w:val="continue"/>
            <w:tcBorders>
              <w:left w:val="single" w:color="000000" w:sz="4" w:space="0"/>
            </w:tcBorders>
            <w:vAlign w:val="center"/>
          </w:tcPr>
          <w:p w14:paraId="6A608772"/>
        </w:tc>
        <w:tc>
          <w:tcPr>
            <w:tcW w:w="6333" w:type="dxa"/>
            <w:tcBorders>
              <w:left w:val="single" w:color="000000" w:sz="4" w:space="0"/>
            </w:tcBorders>
            <w:vAlign w:val="center"/>
          </w:tcPr>
          <w:p w14:paraId="14391D3F">
            <w:pPr>
              <w:spacing w:line="400" w:lineRule="exact"/>
              <w:ind w:firstLine="420" w:firstLineChars="200"/>
              <w:rPr>
                <w:rFonts w:hint="eastAsia" w:ascii="宋体" w:hAnsi="宋体"/>
              </w:rPr>
            </w:pPr>
            <w:r>
              <w:rPr>
                <w:rFonts w:hint="eastAsia" w:ascii="宋体" w:hAnsi="宋体"/>
              </w:rPr>
              <w:t>A-</w:t>
            </w:r>
            <w:r>
              <w:rPr>
                <w:rFonts w:ascii="宋体" w:hAnsi="宋体"/>
              </w:rPr>
              <w:t>5</w:t>
            </w:r>
            <w:r>
              <w:rPr>
                <w:rFonts w:hint="eastAsia" w:ascii="宋体" w:hAnsi="宋体"/>
              </w:rPr>
              <w:t>比选申请人的其他要求须满足比选申请人须知前附表第1.4.1项的要求，否则由比选评审小组作否决竞选处理。</w:t>
            </w:r>
          </w:p>
        </w:tc>
      </w:tr>
      <w:tr w14:paraId="7F6E63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0" w:hRule="atLeast"/>
          <w:tblHeader/>
          <w:jc w:val="center"/>
        </w:trPr>
        <w:tc>
          <w:tcPr>
            <w:tcW w:w="1237" w:type="dxa"/>
            <w:vMerge w:val="continue"/>
            <w:vAlign w:val="center"/>
          </w:tcPr>
          <w:p w14:paraId="6D4531D9"/>
        </w:tc>
        <w:tc>
          <w:tcPr>
            <w:tcW w:w="1899" w:type="dxa"/>
            <w:vMerge w:val="continue"/>
            <w:tcBorders>
              <w:left w:val="single" w:color="000000" w:sz="4" w:space="0"/>
            </w:tcBorders>
            <w:vAlign w:val="center"/>
          </w:tcPr>
          <w:p w14:paraId="12963591"/>
        </w:tc>
        <w:tc>
          <w:tcPr>
            <w:tcW w:w="6333" w:type="dxa"/>
            <w:tcBorders>
              <w:left w:val="single" w:color="000000" w:sz="4" w:space="0"/>
            </w:tcBorders>
            <w:vAlign w:val="center"/>
          </w:tcPr>
          <w:p w14:paraId="2791A629">
            <w:pPr>
              <w:spacing w:line="400" w:lineRule="exact"/>
              <w:ind w:firstLine="420" w:firstLineChars="200"/>
              <w:rPr>
                <w:rFonts w:hint="eastAsia" w:ascii="宋体" w:hAnsi="宋体"/>
              </w:rPr>
            </w:pPr>
            <w:r>
              <w:rPr>
                <w:rFonts w:hint="eastAsia" w:ascii="宋体" w:hAnsi="宋体"/>
              </w:rPr>
              <w:t>A-</w:t>
            </w:r>
            <w:r>
              <w:rPr>
                <w:rFonts w:ascii="宋体" w:hAnsi="宋体"/>
              </w:rPr>
              <w:t>6</w:t>
            </w:r>
            <w:r>
              <w:rPr>
                <w:rFonts w:hint="eastAsia" w:ascii="宋体" w:hAnsi="宋体"/>
              </w:rPr>
              <w:t>若有联合体比选申请人，则：</w:t>
            </w:r>
          </w:p>
          <w:p w14:paraId="19A04C5D">
            <w:pPr>
              <w:spacing w:line="400" w:lineRule="exact"/>
              <w:ind w:firstLine="420" w:firstLineChars="200"/>
              <w:rPr>
                <w:rFonts w:hint="eastAsia" w:ascii="宋体" w:hAnsi="宋体"/>
              </w:rPr>
            </w:pPr>
            <w:r>
              <w:rPr>
                <w:rFonts w:hint="eastAsia" w:ascii="宋体" w:hAnsi="宋体"/>
              </w:rPr>
              <w:t>（1）</w:t>
            </w:r>
            <w:r>
              <w:rPr>
                <w:rFonts w:ascii="宋体" w:hAnsi="宋体"/>
              </w:rPr>
              <w:t>联合体各方应按</w:t>
            </w:r>
            <w:r>
              <w:rPr>
                <w:rFonts w:hint="eastAsia" w:ascii="宋体" w:hAnsi="宋体"/>
              </w:rPr>
              <w:t>比选</w:t>
            </w:r>
            <w:r>
              <w:rPr>
                <w:rFonts w:ascii="宋体" w:hAnsi="宋体"/>
              </w:rPr>
              <w:t>文件提供的格式签订联合体协议书，明确联合体牵头人和各方权利义务，并承诺就中</w:t>
            </w:r>
            <w:r>
              <w:rPr>
                <w:rFonts w:hint="eastAsia" w:ascii="宋体" w:hAnsi="宋体"/>
              </w:rPr>
              <w:t>选</w:t>
            </w:r>
            <w:r>
              <w:rPr>
                <w:rFonts w:ascii="宋体" w:hAnsi="宋体"/>
              </w:rPr>
              <w:t>项目向</w:t>
            </w:r>
            <w:r>
              <w:rPr>
                <w:rFonts w:hint="eastAsia" w:ascii="宋体" w:hAnsi="宋体"/>
              </w:rPr>
              <w:t>比选</w:t>
            </w:r>
            <w:r>
              <w:rPr>
                <w:rFonts w:ascii="宋体" w:hAnsi="宋体"/>
              </w:rPr>
              <w:t>人承担连带责任；</w:t>
            </w:r>
          </w:p>
          <w:p w14:paraId="359E3A9E">
            <w:pPr>
              <w:spacing w:line="400" w:lineRule="exact"/>
              <w:ind w:firstLine="420" w:firstLineChars="200"/>
              <w:rPr>
                <w:rFonts w:hint="eastAsia" w:ascii="宋体" w:hAnsi="宋体"/>
              </w:rPr>
            </w:pPr>
            <w:r>
              <w:rPr>
                <w:rFonts w:hint="eastAsia" w:ascii="宋体" w:hAnsi="宋体"/>
              </w:rPr>
              <w:t>（2）联合体协议约定同一专业分工由两个及以上单位共同承担的</w:t>
            </w:r>
            <w:r>
              <w:rPr>
                <w:rFonts w:ascii="宋体" w:hAnsi="宋体"/>
              </w:rPr>
              <w:t>，按照资质等级较低的单位确定资质等级；</w:t>
            </w:r>
          </w:p>
          <w:p w14:paraId="123B8708">
            <w:pPr>
              <w:spacing w:line="400" w:lineRule="exact"/>
              <w:ind w:firstLine="420" w:firstLineChars="200"/>
              <w:rPr>
                <w:rFonts w:hint="eastAsia" w:ascii="宋体" w:hAnsi="宋体"/>
              </w:rPr>
            </w:pPr>
            <w:r>
              <w:rPr>
                <w:rFonts w:hint="eastAsia" w:ascii="宋体" w:hAnsi="宋体"/>
              </w:rPr>
              <w:t>（3）</w:t>
            </w:r>
            <w:r>
              <w:rPr>
                <w:rFonts w:ascii="宋体" w:hAnsi="宋体"/>
              </w:rPr>
              <w:t>联合体各方不得再以自己名义单独或参加其他联合体在</w:t>
            </w:r>
            <w:r>
              <w:rPr>
                <w:rFonts w:hint="eastAsia" w:ascii="宋体" w:hAnsi="宋体"/>
              </w:rPr>
              <w:t>本比选项目同一标段中竞选。</w:t>
            </w:r>
          </w:p>
          <w:p w14:paraId="10B80A43">
            <w:pPr>
              <w:spacing w:line="400" w:lineRule="exact"/>
              <w:ind w:firstLine="420" w:firstLineChars="200"/>
              <w:rPr>
                <w:rFonts w:hint="eastAsia" w:ascii="宋体" w:hAnsi="宋体"/>
              </w:rPr>
            </w:pPr>
            <w:r>
              <w:rPr>
                <w:rFonts w:hint="eastAsia" w:ascii="宋体" w:hAnsi="宋体"/>
              </w:rPr>
              <w:t>否则由比选评审小组作否决竞选处理。</w:t>
            </w:r>
          </w:p>
        </w:tc>
      </w:tr>
      <w:tr w14:paraId="326B93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1237" w:type="dxa"/>
            <w:vMerge w:val="continue"/>
            <w:vAlign w:val="center"/>
          </w:tcPr>
          <w:p w14:paraId="48E5C085"/>
        </w:tc>
        <w:tc>
          <w:tcPr>
            <w:tcW w:w="1899" w:type="dxa"/>
            <w:vMerge w:val="restart"/>
            <w:tcBorders>
              <w:left w:val="single" w:color="000000" w:sz="4" w:space="0"/>
            </w:tcBorders>
            <w:vAlign w:val="center"/>
          </w:tcPr>
          <w:p w14:paraId="311785E9">
            <w:pPr>
              <w:spacing w:line="400" w:lineRule="exact"/>
              <w:jc w:val="center"/>
              <w:rPr>
                <w:rFonts w:hint="eastAsia" w:ascii="宋体" w:hAnsi="宋体"/>
              </w:rPr>
            </w:pPr>
            <w:r>
              <w:rPr>
                <w:rFonts w:hint="eastAsia" w:ascii="宋体" w:hAnsi="宋体"/>
              </w:rPr>
              <w:t>形式评审</w:t>
            </w:r>
          </w:p>
        </w:tc>
        <w:tc>
          <w:tcPr>
            <w:tcW w:w="6333" w:type="dxa"/>
            <w:tcBorders>
              <w:left w:val="single" w:color="000000" w:sz="4" w:space="0"/>
            </w:tcBorders>
          </w:tcPr>
          <w:p w14:paraId="6E78FC15">
            <w:pPr>
              <w:spacing w:line="400" w:lineRule="exact"/>
              <w:ind w:firstLine="420" w:firstLineChars="200"/>
              <w:rPr>
                <w:rFonts w:hint="eastAsia" w:ascii="宋体" w:hAnsi="宋体"/>
              </w:rPr>
            </w:pPr>
            <w:r>
              <w:rPr>
                <w:rFonts w:hint="eastAsia" w:ascii="宋体" w:hAnsi="宋体"/>
              </w:rPr>
              <w:t>A-</w:t>
            </w:r>
            <w:r>
              <w:rPr>
                <w:rFonts w:ascii="宋体" w:hAnsi="宋体"/>
              </w:rPr>
              <w:t>7</w:t>
            </w:r>
            <w:r>
              <w:rPr>
                <w:rFonts w:hint="eastAsia" w:ascii="宋体" w:hAnsi="宋体"/>
              </w:rPr>
              <w:t>比选申请人名称必须与营业执照、资质证书一致，依法变更名称的应提交相应证明材料，</w:t>
            </w:r>
            <w:r>
              <w:rPr>
                <w:rFonts w:ascii="宋体" w:hAnsi="宋体"/>
              </w:rPr>
              <w:t>否则</w:t>
            </w:r>
            <w:r>
              <w:rPr>
                <w:rFonts w:hint="eastAsia" w:ascii="宋体" w:hAnsi="宋体"/>
              </w:rPr>
              <w:t>由比选评审小组</w:t>
            </w:r>
            <w:r>
              <w:rPr>
                <w:rFonts w:ascii="宋体" w:hAnsi="宋体"/>
              </w:rPr>
              <w:t>作否决竞选处理。</w:t>
            </w:r>
          </w:p>
        </w:tc>
      </w:tr>
      <w:tr w14:paraId="49659F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08BE5F"/>
        </w:tc>
        <w:tc>
          <w:tcPr>
            <w:tcW w:w="1899" w:type="dxa"/>
            <w:vMerge w:val="continue"/>
            <w:tcBorders>
              <w:left w:val="single" w:color="000000" w:sz="4" w:space="0"/>
            </w:tcBorders>
            <w:vAlign w:val="center"/>
          </w:tcPr>
          <w:p w14:paraId="3E7C3228"/>
        </w:tc>
        <w:tc>
          <w:tcPr>
            <w:tcW w:w="6333" w:type="dxa"/>
            <w:tcBorders>
              <w:left w:val="single" w:color="000000" w:sz="4" w:space="0"/>
            </w:tcBorders>
          </w:tcPr>
          <w:p w14:paraId="3D9CF4BC">
            <w:pPr>
              <w:spacing w:line="400" w:lineRule="exact"/>
              <w:ind w:firstLine="420" w:firstLineChars="200"/>
              <w:rPr>
                <w:rFonts w:hint="eastAsia" w:ascii="宋体" w:hAnsi="宋体"/>
              </w:rPr>
            </w:pPr>
            <w:r>
              <w:rPr>
                <w:rFonts w:hint="eastAsia" w:ascii="宋体" w:hAnsi="宋体"/>
              </w:rPr>
              <w:t>A-</w:t>
            </w:r>
            <w:r>
              <w:rPr>
                <w:rFonts w:ascii="宋体" w:hAnsi="宋体"/>
              </w:rPr>
              <w:t>8</w:t>
            </w:r>
            <w:r>
              <w:rPr>
                <w:rFonts w:hint="eastAsia" w:ascii="宋体" w:hAnsi="宋体"/>
              </w:rPr>
              <w:t>比选申请函格式规定签名、盖章的位置有法定代表人或其委托代理人签名（或盖章）、加盖单位法人章，否则由比选评审小组作否决竞选处理。</w:t>
            </w:r>
          </w:p>
        </w:tc>
      </w:tr>
      <w:tr w14:paraId="30AFD7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AD445D"/>
        </w:tc>
        <w:tc>
          <w:tcPr>
            <w:tcW w:w="1899" w:type="dxa"/>
            <w:vMerge w:val="continue"/>
            <w:tcBorders>
              <w:left w:val="single" w:color="000000" w:sz="4" w:space="0"/>
            </w:tcBorders>
            <w:vAlign w:val="center"/>
          </w:tcPr>
          <w:p w14:paraId="44247A8D"/>
        </w:tc>
        <w:tc>
          <w:tcPr>
            <w:tcW w:w="6333" w:type="dxa"/>
            <w:tcBorders>
              <w:left w:val="single" w:color="000000" w:sz="4" w:space="0"/>
            </w:tcBorders>
          </w:tcPr>
          <w:p w14:paraId="467E5A19">
            <w:pPr>
              <w:spacing w:line="400" w:lineRule="exact"/>
              <w:ind w:firstLine="420" w:firstLineChars="200"/>
              <w:rPr>
                <w:rFonts w:hint="eastAsia" w:ascii="宋体" w:hAnsi="宋体"/>
              </w:rPr>
            </w:pPr>
            <w:r>
              <w:rPr>
                <w:rFonts w:hint="eastAsia" w:ascii="宋体" w:hAnsi="宋体"/>
              </w:rPr>
              <w:t>A-</w:t>
            </w:r>
            <w:r>
              <w:rPr>
                <w:rFonts w:ascii="宋体" w:hAnsi="宋体"/>
              </w:rPr>
              <w:t>9</w:t>
            </w:r>
            <w:r>
              <w:rPr>
                <w:rFonts w:hint="eastAsia" w:ascii="宋体" w:hAnsi="宋体"/>
              </w:rPr>
              <w:t>比选申请文件格式符合第二章“比选申请人须知”第3.7款的要求，否则由比选评审小组作否决竞选处理。</w:t>
            </w:r>
          </w:p>
          <w:p w14:paraId="785359FB">
            <w:pPr>
              <w:spacing w:line="400" w:lineRule="exact"/>
              <w:ind w:firstLine="420" w:firstLineChars="200"/>
              <w:rPr>
                <w:rFonts w:hint="eastAsia" w:ascii="宋体" w:hAnsi="宋体"/>
                <w:i/>
              </w:rPr>
            </w:pPr>
            <w:r>
              <w:rPr>
                <w:rFonts w:hint="eastAsia" w:ascii="宋体" w:hAnsi="宋体"/>
                <w:kern w:val="0"/>
              </w:rPr>
              <w:t>编制比选申请文件时不得对第六章“比选申请文件格式”的相应要素作实质性修改，否则由比选评审小组作否决竞选处理。</w:t>
            </w:r>
          </w:p>
        </w:tc>
      </w:tr>
      <w:tr w14:paraId="217C79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E7C044"/>
        </w:tc>
        <w:tc>
          <w:tcPr>
            <w:tcW w:w="1899" w:type="dxa"/>
            <w:vMerge w:val="continue"/>
            <w:tcBorders>
              <w:left w:val="single" w:color="000000" w:sz="4" w:space="0"/>
            </w:tcBorders>
            <w:vAlign w:val="center"/>
          </w:tcPr>
          <w:p w14:paraId="29C7EAD7"/>
        </w:tc>
        <w:tc>
          <w:tcPr>
            <w:tcW w:w="6333" w:type="dxa"/>
            <w:tcBorders>
              <w:left w:val="single" w:color="000000" w:sz="4" w:space="0"/>
            </w:tcBorders>
          </w:tcPr>
          <w:p w14:paraId="7588F06D">
            <w:pPr>
              <w:spacing w:line="400" w:lineRule="exact"/>
              <w:ind w:firstLine="420" w:firstLineChars="200"/>
              <w:rPr>
                <w:rFonts w:hint="eastAsia" w:ascii="宋体" w:hAnsi="宋体"/>
              </w:rPr>
            </w:pPr>
            <w:r>
              <w:rPr>
                <w:rFonts w:hint="eastAsia" w:ascii="宋体" w:hAnsi="宋体"/>
              </w:rPr>
              <w:t>A-</w:t>
            </w:r>
            <w:r>
              <w:rPr>
                <w:rFonts w:ascii="宋体" w:hAnsi="宋体"/>
              </w:rPr>
              <w:t>10</w:t>
            </w:r>
            <w:r>
              <w:rPr>
                <w:rFonts w:hint="eastAsia" w:ascii="宋体" w:hAnsi="宋体"/>
              </w:rPr>
              <w:t>比选申请文件份数符合第二章“比选申请人须知”第3.7.4项的规定，</w:t>
            </w:r>
            <w:r>
              <w:rPr>
                <w:rFonts w:hint="eastAsia" w:ascii="宋体" w:hAnsi="宋体"/>
                <w:kern w:val="0"/>
              </w:rPr>
              <w:t>否则由比选评审小组作否决竞选处理。</w:t>
            </w:r>
          </w:p>
        </w:tc>
      </w:tr>
      <w:tr w14:paraId="4B0D42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5CCFB5"/>
        </w:tc>
        <w:tc>
          <w:tcPr>
            <w:tcW w:w="1899" w:type="dxa"/>
            <w:vMerge w:val="continue"/>
            <w:tcBorders>
              <w:left w:val="single" w:color="000000" w:sz="4" w:space="0"/>
            </w:tcBorders>
            <w:vAlign w:val="center"/>
          </w:tcPr>
          <w:p w14:paraId="66992F37"/>
        </w:tc>
        <w:tc>
          <w:tcPr>
            <w:tcW w:w="6333" w:type="dxa"/>
            <w:tcBorders>
              <w:left w:val="single" w:color="000000" w:sz="4" w:space="0"/>
            </w:tcBorders>
          </w:tcPr>
          <w:p w14:paraId="1DB5305E">
            <w:pPr>
              <w:autoSpaceDE w:val="0"/>
              <w:autoSpaceDN w:val="0"/>
              <w:adjustRightInd w:val="0"/>
              <w:snapToGrid w:val="0"/>
              <w:spacing w:line="400" w:lineRule="exact"/>
              <w:ind w:firstLine="420" w:firstLineChars="200"/>
              <w:rPr>
                <w:rFonts w:hint="eastAsia" w:ascii="宋体" w:hAnsi="宋体"/>
              </w:rPr>
            </w:pPr>
            <w:r>
              <w:rPr>
                <w:rFonts w:hint="eastAsia" w:ascii="宋体" w:hAnsi="宋体"/>
              </w:rPr>
              <w:t>A-</w:t>
            </w:r>
            <w:r>
              <w:rPr>
                <w:rFonts w:ascii="宋体" w:hAnsi="宋体"/>
              </w:rPr>
              <w:t>11</w:t>
            </w:r>
            <w:r>
              <w:rPr>
                <w:rFonts w:hint="eastAsia" w:ascii="宋体" w:hAnsi="宋体"/>
              </w:rPr>
              <w:t>联合体参与比选申请的应提交联合体协议书，并明确联合体牵头人。在联合体协议书第5条联合体各成员单位内部的职责分工中填写的联合体所有成员单位名称应与其营业执照、资质证书一致，依法变更名称的应提交相应证明材料，否则由比选评审小组作否决竞选处理。</w:t>
            </w:r>
          </w:p>
        </w:tc>
      </w:tr>
      <w:tr w14:paraId="43D228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6B8D1AA"/>
        </w:tc>
        <w:tc>
          <w:tcPr>
            <w:tcW w:w="1899" w:type="dxa"/>
            <w:vMerge w:val="continue"/>
            <w:tcBorders>
              <w:left w:val="single" w:color="000000" w:sz="4" w:space="0"/>
            </w:tcBorders>
            <w:vAlign w:val="center"/>
          </w:tcPr>
          <w:p w14:paraId="0B5050B6"/>
        </w:tc>
        <w:tc>
          <w:tcPr>
            <w:tcW w:w="6333" w:type="dxa"/>
            <w:tcBorders>
              <w:left w:val="single" w:color="000000" w:sz="4" w:space="0"/>
            </w:tcBorders>
          </w:tcPr>
          <w:p w14:paraId="23350373">
            <w:pPr>
              <w:spacing w:line="400" w:lineRule="exact"/>
              <w:ind w:firstLine="420" w:firstLineChars="200"/>
              <w:rPr>
                <w:rFonts w:hint="eastAsia" w:ascii="宋体" w:hAnsi="宋体"/>
              </w:rPr>
            </w:pPr>
            <w:r>
              <w:rPr>
                <w:rFonts w:hint="eastAsia" w:ascii="宋体" w:hAnsi="宋体"/>
              </w:rPr>
              <w:t>A-</w:t>
            </w:r>
            <w:r>
              <w:rPr>
                <w:rFonts w:ascii="宋体" w:hAnsi="宋体"/>
              </w:rPr>
              <w:t>12</w:t>
            </w:r>
            <w:r>
              <w:rPr>
                <w:rFonts w:hint="eastAsia" w:ascii="宋体" w:hAnsi="宋体"/>
              </w:rPr>
              <w:t>只能有一个有效报价。在比选文件没有规定的情况下，不得提交选择性报价，否则由比选评审小组作否决竞选处理。</w:t>
            </w:r>
          </w:p>
        </w:tc>
      </w:tr>
      <w:tr w14:paraId="5515C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68622E"/>
        </w:tc>
        <w:tc>
          <w:tcPr>
            <w:tcW w:w="1899" w:type="dxa"/>
            <w:vMerge w:val="continue"/>
            <w:tcBorders>
              <w:left w:val="single" w:color="000000" w:sz="4" w:space="0"/>
            </w:tcBorders>
            <w:vAlign w:val="center"/>
          </w:tcPr>
          <w:p w14:paraId="6F8B7AF1"/>
        </w:tc>
        <w:tc>
          <w:tcPr>
            <w:tcW w:w="6333" w:type="dxa"/>
            <w:tcBorders>
              <w:left w:val="single" w:color="000000" w:sz="4" w:space="0"/>
            </w:tcBorders>
            <w:vAlign w:val="center"/>
          </w:tcPr>
          <w:p w14:paraId="54F84FAF">
            <w:pPr>
              <w:spacing w:line="400" w:lineRule="exact"/>
              <w:ind w:firstLine="420" w:firstLineChars="200"/>
              <w:rPr>
                <w:rFonts w:hint="eastAsia" w:ascii="宋体" w:hAnsi="宋体"/>
              </w:rPr>
            </w:pPr>
            <w:r>
              <w:rPr>
                <w:rFonts w:hint="eastAsia" w:ascii="宋体" w:hAnsi="宋体"/>
              </w:rPr>
              <w:t>A-</w:t>
            </w:r>
            <w:r>
              <w:rPr>
                <w:rFonts w:ascii="宋体" w:hAnsi="宋体"/>
              </w:rPr>
              <w:t>13</w:t>
            </w:r>
            <w:r>
              <w:rPr>
                <w:rFonts w:hint="eastAsia" w:ascii="宋体" w:hAnsi="宋体" w:cs="宋体"/>
                <w:kern w:val="0"/>
              </w:rPr>
              <w:t>第六章 比选申请文件格式要求法定代表人或其委托代理人签名（或盖章）的须齐全。</w:t>
            </w:r>
            <w:r>
              <w:rPr>
                <w:rFonts w:hint="eastAsia" w:ascii="宋体" w:hAnsi="宋体" w:cs="宋体"/>
                <w:snapToGrid w:val="0"/>
                <w:kern w:val="0"/>
              </w:rPr>
              <w:t>若</w:t>
            </w:r>
            <w:r>
              <w:rPr>
                <w:rFonts w:hint="eastAsia" w:ascii="宋体" w:hAnsi="宋体" w:cs="宋体"/>
                <w:kern w:val="0"/>
              </w:rPr>
              <w:t>比选申请</w:t>
            </w:r>
            <w:r>
              <w:rPr>
                <w:rFonts w:hint="eastAsia" w:ascii="宋体" w:hAnsi="宋体" w:cs="宋体"/>
                <w:snapToGrid w:val="0"/>
                <w:kern w:val="0"/>
              </w:rPr>
              <w:t>单位为联合体，则联合体协议书中各联合体各成员单位签名（或盖章）须齐全，联合体协议书以外的</w:t>
            </w:r>
            <w:r>
              <w:rPr>
                <w:rFonts w:hint="eastAsia" w:ascii="宋体" w:hAnsi="宋体" w:cs="宋体"/>
                <w:kern w:val="0"/>
              </w:rPr>
              <w:t>比选申请文件格式中，要求</w:t>
            </w:r>
            <w:r>
              <w:rPr>
                <w:rFonts w:hint="eastAsia" w:ascii="宋体" w:hAnsi="宋体" w:cs="宋体"/>
                <w:snapToGrid w:val="0"/>
                <w:kern w:val="0"/>
              </w:rPr>
              <w:t>联合体牵头人</w:t>
            </w:r>
            <w:r>
              <w:rPr>
                <w:rFonts w:hint="eastAsia" w:ascii="宋体" w:hAnsi="宋体" w:cs="宋体"/>
                <w:kern w:val="0"/>
              </w:rPr>
              <w:t>法定代表人或其委托代理人签名（或盖章）的须齐全</w:t>
            </w:r>
            <w:r>
              <w:rPr>
                <w:rFonts w:hint="eastAsia" w:ascii="宋体" w:hAnsi="宋体"/>
              </w:rPr>
              <w:t>，否则由比选评审小组作否决竞选处理</w:t>
            </w:r>
            <w:r>
              <w:rPr>
                <w:rFonts w:hint="eastAsia" w:ascii="宋体" w:hAnsi="宋体" w:cs="宋体"/>
                <w:kern w:val="0"/>
              </w:rPr>
              <w:t>。</w:t>
            </w:r>
          </w:p>
        </w:tc>
      </w:tr>
      <w:tr w14:paraId="6B442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AE9F14"/>
        </w:tc>
        <w:tc>
          <w:tcPr>
            <w:tcW w:w="1899" w:type="dxa"/>
            <w:vMerge w:val="continue"/>
            <w:tcBorders>
              <w:left w:val="single" w:color="000000" w:sz="4" w:space="0"/>
            </w:tcBorders>
            <w:vAlign w:val="center"/>
          </w:tcPr>
          <w:p w14:paraId="2919857A"/>
        </w:tc>
        <w:tc>
          <w:tcPr>
            <w:tcW w:w="6333" w:type="dxa"/>
            <w:tcBorders>
              <w:left w:val="single" w:color="000000" w:sz="4" w:space="0"/>
            </w:tcBorders>
            <w:vAlign w:val="center"/>
          </w:tcPr>
          <w:p w14:paraId="53227089">
            <w:pPr>
              <w:spacing w:line="400" w:lineRule="exact"/>
              <w:ind w:firstLine="420" w:firstLineChars="200"/>
              <w:rPr>
                <w:rFonts w:hint="eastAsia" w:ascii="宋体" w:hAnsi="宋体"/>
              </w:rPr>
            </w:pPr>
            <w:r>
              <w:rPr>
                <w:rFonts w:hint="eastAsia" w:ascii="宋体" w:hAnsi="宋体"/>
              </w:rPr>
              <w:t>A-1</w:t>
            </w:r>
            <w:r>
              <w:rPr>
                <w:rFonts w:ascii="宋体" w:hAnsi="宋体"/>
              </w:rPr>
              <w:t>4</w:t>
            </w:r>
            <w:r>
              <w:rPr>
                <w:rFonts w:hint="eastAsia" w:ascii="宋体" w:hAnsi="宋体"/>
              </w:rPr>
              <w:t>比选申请人法定代表人的委托代理人有法定代表人签署的授权委托书和比选申请人为其缴纳的养老保险证明材料，否则由比选评审小组作否决竞选处理。</w:t>
            </w:r>
          </w:p>
        </w:tc>
      </w:tr>
      <w:tr w14:paraId="46425C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1237" w:type="dxa"/>
            <w:vMerge w:val="continue"/>
            <w:vAlign w:val="center"/>
          </w:tcPr>
          <w:p w14:paraId="2FDCC2E5"/>
        </w:tc>
        <w:tc>
          <w:tcPr>
            <w:tcW w:w="1899" w:type="dxa"/>
            <w:vMerge w:val="restart"/>
            <w:tcBorders>
              <w:left w:val="single" w:color="000000" w:sz="4" w:space="0"/>
            </w:tcBorders>
            <w:vAlign w:val="center"/>
          </w:tcPr>
          <w:p w14:paraId="432D8C74">
            <w:pPr>
              <w:spacing w:line="400" w:lineRule="exact"/>
              <w:jc w:val="center"/>
              <w:rPr>
                <w:rFonts w:hint="eastAsia" w:ascii="宋体" w:hAnsi="宋体"/>
              </w:rPr>
            </w:pPr>
            <w:r>
              <w:rPr>
                <w:rFonts w:hint="eastAsia" w:ascii="宋体" w:hAnsi="宋体"/>
              </w:rPr>
              <w:t>响应性评审</w:t>
            </w:r>
          </w:p>
        </w:tc>
        <w:tc>
          <w:tcPr>
            <w:tcW w:w="6333" w:type="dxa"/>
            <w:tcBorders>
              <w:left w:val="single" w:color="000000" w:sz="4" w:space="0"/>
            </w:tcBorders>
            <w:vAlign w:val="center"/>
          </w:tcPr>
          <w:p w14:paraId="45721FFF">
            <w:pPr>
              <w:spacing w:line="400" w:lineRule="exact"/>
              <w:ind w:firstLine="420" w:firstLineChars="200"/>
              <w:rPr>
                <w:rFonts w:hint="eastAsia" w:ascii="宋体" w:hAnsi="宋体"/>
              </w:rPr>
            </w:pPr>
            <w:r>
              <w:rPr>
                <w:rFonts w:hint="eastAsia" w:ascii="宋体" w:hAnsi="宋体"/>
              </w:rPr>
              <w:t>A-1</w:t>
            </w:r>
            <w:r>
              <w:rPr>
                <w:rFonts w:ascii="宋体" w:hAnsi="宋体"/>
              </w:rPr>
              <w:t>5</w:t>
            </w:r>
            <w:r>
              <w:rPr>
                <w:rFonts w:hint="eastAsia" w:ascii="宋体" w:hAnsi="宋体"/>
              </w:rPr>
              <w:t>比选申请函中的比选报价不得高于或等于比选人公布的比选报价最高限价。比选申请函中的比选总报价必须与依据固定费率（或固定单价）计算出的结果一致；采用清单报价的，比选申请函中的比选总报价必须与费用清单合计报价一致。否则，由比选评审小组作否决竞选处理。</w:t>
            </w:r>
          </w:p>
        </w:tc>
      </w:tr>
      <w:tr w14:paraId="3BF353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7AD0F23F"/>
        </w:tc>
        <w:tc>
          <w:tcPr>
            <w:tcW w:w="1899" w:type="dxa"/>
            <w:vMerge w:val="continue"/>
            <w:tcBorders>
              <w:left w:val="single" w:color="000000" w:sz="4" w:space="0"/>
            </w:tcBorders>
            <w:vAlign w:val="center"/>
          </w:tcPr>
          <w:p w14:paraId="3CEA5133"/>
        </w:tc>
        <w:tc>
          <w:tcPr>
            <w:tcW w:w="6333" w:type="dxa"/>
            <w:tcBorders>
              <w:left w:val="single" w:color="000000" w:sz="4" w:space="0"/>
            </w:tcBorders>
            <w:vAlign w:val="center"/>
          </w:tcPr>
          <w:p w14:paraId="0439E42D">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6</w:t>
            </w:r>
            <w:r>
              <w:rPr>
                <w:rFonts w:hint="eastAsia" w:ascii="宋体" w:hAnsi="宋体"/>
              </w:rPr>
              <w:t>计费基数（或暂定工程量）必须按照比选文件给定的金额填报，否则由比选评审小组作否决竞选处理。</w:t>
            </w:r>
          </w:p>
        </w:tc>
      </w:tr>
      <w:tr w14:paraId="015ED7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14:paraId="00CD0A2E"/>
        </w:tc>
        <w:tc>
          <w:tcPr>
            <w:tcW w:w="1899" w:type="dxa"/>
            <w:vMerge w:val="continue"/>
            <w:tcBorders>
              <w:left w:val="single" w:color="000000" w:sz="4" w:space="0"/>
            </w:tcBorders>
            <w:vAlign w:val="center"/>
          </w:tcPr>
          <w:p w14:paraId="550C30F8"/>
        </w:tc>
        <w:tc>
          <w:tcPr>
            <w:tcW w:w="6333" w:type="dxa"/>
            <w:tcBorders>
              <w:left w:val="single" w:color="000000" w:sz="4" w:space="0"/>
            </w:tcBorders>
            <w:vAlign w:val="center"/>
          </w:tcPr>
          <w:p w14:paraId="4FBF8504">
            <w:pPr>
              <w:spacing w:line="400" w:lineRule="exact"/>
              <w:ind w:firstLine="420" w:firstLineChars="200"/>
              <w:rPr>
                <w:rFonts w:hint="eastAsia" w:ascii="宋体" w:hAnsi="宋体"/>
                <w:bCs/>
              </w:rPr>
            </w:pPr>
            <w:r>
              <w:rPr>
                <w:rFonts w:ascii="宋体" w:hAnsi="宋体"/>
              </w:rPr>
              <w:t>A-</w:t>
            </w:r>
            <w:r>
              <w:rPr>
                <w:rFonts w:hint="eastAsia" w:ascii="宋体" w:hAnsi="宋体"/>
              </w:rPr>
              <w:t>1</w:t>
            </w:r>
            <w:r>
              <w:rPr>
                <w:rFonts w:ascii="宋体" w:hAnsi="宋体"/>
              </w:rPr>
              <w:t>7</w:t>
            </w:r>
            <w:r>
              <w:rPr>
                <w:rFonts w:hint="eastAsia" w:ascii="宋体" w:hAnsi="宋体" w:cs="宋体"/>
                <w:kern w:val="0"/>
              </w:rPr>
              <w:t>比选申请</w:t>
            </w:r>
            <w:r>
              <w:rPr>
                <w:rFonts w:hint="eastAsia" w:ascii="宋体" w:hAnsi="宋体"/>
              </w:rPr>
              <w:t>内容符合第二章“</w:t>
            </w:r>
            <w:r>
              <w:rPr>
                <w:rFonts w:hint="eastAsia" w:ascii="宋体" w:hAnsi="宋体" w:cs="宋体"/>
                <w:kern w:val="0"/>
              </w:rPr>
              <w:t>比选申请</w:t>
            </w:r>
            <w:r>
              <w:rPr>
                <w:rFonts w:hint="eastAsia" w:ascii="宋体" w:hAnsi="宋体"/>
              </w:rPr>
              <w:t>人须知”第1.3.1项规定，否则由比选评审小组作否决竞选处理。</w:t>
            </w:r>
          </w:p>
        </w:tc>
      </w:tr>
      <w:tr w14:paraId="391D57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14:paraId="2E7D21D0"/>
        </w:tc>
        <w:tc>
          <w:tcPr>
            <w:tcW w:w="1899" w:type="dxa"/>
            <w:vMerge w:val="continue"/>
            <w:tcBorders>
              <w:left w:val="single" w:color="000000" w:sz="4" w:space="0"/>
            </w:tcBorders>
            <w:vAlign w:val="center"/>
          </w:tcPr>
          <w:p w14:paraId="1186EEC6"/>
        </w:tc>
        <w:tc>
          <w:tcPr>
            <w:tcW w:w="6333" w:type="dxa"/>
            <w:tcBorders>
              <w:left w:val="single" w:color="000000" w:sz="4" w:space="0"/>
            </w:tcBorders>
            <w:vAlign w:val="center"/>
          </w:tcPr>
          <w:p w14:paraId="0082E87B">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8</w:t>
            </w:r>
            <w:r>
              <w:rPr>
                <w:rFonts w:hint="eastAsia" w:ascii="宋体" w:hAnsi="宋体"/>
              </w:rPr>
              <w:t>服务期限符合第二章“</w:t>
            </w:r>
            <w:r>
              <w:rPr>
                <w:rFonts w:hint="eastAsia" w:ascii="宋体" w:hAnsi="宋体" w:cs="宋体"/>
                <w:kern w:val="0"/>
              </w:rPr>
              <w:t>比选申请</w:t>
            </w:r>
            <w:r>
              <w:rPr>
                <w:rFonts w:hint="eastAsia" w:ascii="宋体" w:hAnsi="宋体"/>
              </w:rPr>
              <w:t>人须知”第1.3.2项规定，否则由比选评审小组作否决竞选处理。</w:t>
            </w:r>
          </w:p>
        </w:tc>
      </w:tr>
      <w:tr w14:paraId="78C5E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35B428B5"/>
        </w:tc>
        <w:tc>
          <w:tcPr>
            <w:tcW w:w="1899" w:type="dxa"/>
            <w:vMerge w:val="continue"/>
            <w:tcBorders>
              <w:left w:val="single" w:color="000000" w:sz="4" w:space="0"/>
            </w:tcBorders>
            <w:vAlign w:val="center"/>
          </w:tcPr>
          <w:p w14:paraId="5B8A6DBC"/>
        </w:tc>
        <w:tc>
          <w:tcPr>
            <w:tcW w:w="6333" w:type="dxa"/>
            <w:tcBorders>
              <w:left w:val="single" w:color="000000" w:sz="4" w:space="0"/>
            </w:tcBorders>
            <w:vAlign w:val="center"/>
          </w:tcPr>
          <w:p w14:paraId="68A0B829">
            <w:pPr>
              <w:spacing w:line="400" w:lineRule="exact"/>
              <w:ind w:firstLine="420" w:firstLineChars="200"/>
              <w:rPr>
                <w:rFonts w:hint="eastAsia" w:ascii="宋体" w:hAnsi="宋体"/>
              </w:rPr>
            </w:pPr>
            <w:r>
              <w:rPr>
                <w:rFonts w:ascii="宋体" w:hAnsi="宋体"/>
              </w:rPr>
              <w:t>A-19</w:t>
            </w:r>
            <w:r>
              <w:rPr>
                <w:rFonts w:hint="eastAsia" w:ascii="宋体" w:hAnsi="宋体"/>
                <w:bCs/>
              </w:rPr>
              <w:t>质量标准符合第二章“比选申请人须知”第1.3.3项规定，否则由比选评审小组作否决竞选处理。</w:t>
            </w:r>
          </w:p>
        </w:tc>
      </w:tr>
      <w:tr w14:paraId="1F68B1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5B697DD6"/>
        </w:tc>
        <w:tc>
          <w:tcPr>
            <w:tcW w:w="1899" w:type="dxa"/>
            <w:vMerge w:val="continue"/>
            <w:tcBorders>
              <w:left w:val="single" w:color="000000" w:sz="4" w:space="0"/>
            </w:tcBorders>
            <w:vAlign w:val="center"/>
          </w:tcPr>
          <w:p w14:paraId="790D5314"/>
        </w:tc>
        <w:tc>
          <w:tcPr>
            <w:tcW w:w="6333" w:type="dxa"/>
            <w:tcBorders>
              <w:left w:val="single" w:color="000000" w:sz="4" w:space="0"/>
            </w:tcBorders>
            <w:vAlign w:val="center"/>
          </w:tcPr>
          <w:p w14:paraId="0F392C64">
            <w:pPr>
              <w:spacing w:line="400" w:lineRule="exact"/>
              <w:ind w:firstLine="420" w:firstLineChars="200"/>
              <w:rPr>
                <w:rFonts w:hint="eastAsia" w:ascii="宋体" w:hAnsi="宋体"/>
              </w:rPr>
            </w:pPr>
            <w:r>
              <w:rPr>
                <w:rFonts w:ascii="宋体" w:hAnsi="宋体"/>
              </w:rPr>
              <w:t>A-20</w:t>
            </w:r>
            <w:r>
              <w:rPr>
                <w:rFonts w:hint="eastAsia" w:ascii="宋体" w:hAnsi="宋体" w:cs="宋体"/>
                <w:kern w:val="0"/>
              </w:rPr>
              <w:t>比选申请</w:t>
            </w:r>
            <w:r>
              <w:rPr>
                <w:rFonts w:hint="eastAsia" w:ascii="宋体" w:hAnsi="宋体"/>
              </w:rPr>
              <w:t>有效期符合第二章“</w:t>
            </w:r>
            <w:r>
              <w:rPr>
                <w:rFonts w:hint="eastAsia" w:ascii="宋体" w:hAnsi="宋体" w:cs="宋体"/>
                <w:kern w:val="0"/>
              </w:rPr>
              <w:t>比选申请</w:t>
            </w:r>
            <w:r>
              <w:rPr>
                <w:rFonts w:hint="eastAsia" w:ascii="宋体" w:hAnsi="宋体"/>
              </w:rPr>
              <w:t>人须知”第3.3.1项规定，</w:t>
            </w:r>
            <w:r>
              <w:rPr>
                <w:rFonts w:hint="eastAsia" w:ascii="宋体" w:hAnsi="宋体"/>
                <w:bCs/>
              </w:rPr>
              <w:t>否则由比选评审小组作否决竞选处理。</w:t>
            </w:r>
          </w:p>
        </w:tc>
      </w:tr>
      <w:tr w14:paraId="6FE506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0E62C633"/>
        </w:tc>
        <w:tc>
          <w:tcPr>
            <w:tcW w:w="1899" w:type="dxa"/>
            <w:vMerge w:val="continue"/>
            <w:tcBorders>
              <w:left w:val="single" w:color="000000" w:sz="4" w:space="0"/>
            </w:tcBorders>
            <w:vAlign w:val="center"/>
          </w:tcPr>
          <w:p w14:paraId="7E5A4FBE"/>
        </w:tc>
        <w:tc>
          <w:tcPr>
            <w:tcW w:w="6333" w:type="dxa"/>
            <w:tcBorders>
              <w:left w:val="single" w:color="000000" w:sz="4" w:space="0"/>
            </w:tcBorders>
            <w:vAlign w:val="center"/>
          </w:tcPr>
          <w:p w14:paraId="69B21538">
            <w:pPr>
              <w:spacing w:line="400" w:lineRule="exact"/>
              <w:ind w:firstLine="420" w:firstLineChars="200"/>
              <w:rPr>
                <w:rFonts w:hint="eastAsia" w:ascii="宋体" w:hAnsi="宋体"/>
              </w:rPr>
            </w:pPr>
            <w:r>
              <w:rPr>
                <w:rFonts w:hint="eastAsia" w:ascii="宋体" w:hAnsi="宋体"/>
              </w:rPr>
              <w:t>A-2</w:t>
            </w:r>
            <w:r>
              <w:rPr>
                <w:rFonts w:ascii="宋体" w:hAnsi="宋体"/>
              </w:rPr>
              <w:t>1</w:t>
            </w:r>
            <w:r>
              <w:rPr>
                <w:rFonts w:hint="eastAsia" w:ascii="宋体" w:hAnsi="宋体"/>
              </w:rPr>
              <w:t>比选申请人应按比选申请人须知前附表第3.4款的规定递交比选保证金，并作为其比选申请文件的组成部分，</w:t>
            </w:r>
            <w:r>
              <w:rPr>
                <w:rFonts w:hint="eastAsia" w:ascii="宋体" w:hAnsi="宋体"/>
                <w:bCs/>
              </w:rPr>
              <w:t>否则由比选评审小组作否决竞选处理</w:t>
            </w:r>
            <w:r>
              <w:rPr>
                <w:rFonts w:hint="eastAsia" w:ascii="宋体" w:hAnsi="宋体"/>
              </w:rPr>
              <w:t>。</w:t>
            </w:r>
          </w:p>
        </w:tc>
      </w:tr>
      <w:tr w14:paraId="632016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237" w:type="dxa"/>
            <w:vMerge w:val="continue"/>
            <w:vAlign w:val="center"/>
          </w:tcPr>
          <w:p w14:paraId="40351BFB"/>
        </w:tc>
        <w:tc>
          <w:tcPr>
            <w:tcW w:w="1899" w:type="dxa"/>
            <w:vMerge w:val="continue"/>
            <w:tcBorders>
              <w:left w:val="single" w:color="000000" w:sz="4" w:space="0"/>
            </w:tcBorders>
            <w:vAlign w:val="center"/>
          </w:tcPr>
          <w:p w14:paraId="507F3AA2"/>
        </w:tc>
        <w:tc>
          <w:tcPr>
            <w:tcW w:w="6333" w:type="dxa"/>
            <w:tcBorders>
              <w:left w:val="single" w:color="000000" w:sz="4" w:space="0"/>
            </w:tcBorders>
            <w:vAlign w:val="center"/>
          </w:tcPr>
          <w:p w14:paraId="3BF93982">
            <w:pPr>
              <w:spacing w:line="400" w:lineRule="exact"/>
              <w:ind w:firstLine="420" w:firstLineChars="200"/>
              <w:rPr>
                <w:rFonts w:hint="eastAsia" w:ascii="宋体" w:hAnsi="宋体"/>
              </w:rPr>
            </w:pPr>
            <w:r>
              <w:rPr>
                <w:rFonts w:hint="eastAsia" w:ascii="宋体" w:hAnsi="宋体"/>
              </w:rPr>
              <w:t>A-2</w:t>
            </w:r>
            <w:r>
              <w:rPr>
                <w:rFonts w:ascii="宋体" w:hAnsi="宋体"/>
              </w:rPr>
              <w:t>2</w:t>
            </w:r>
            <w:r>
              <w:rPr>
                <w:rFonts w:hint="eastAsia" w:ascii="宋体" w:hAnsi="宋体"/>
              </w:rPr>
              <w:t>符合第四章“合同条款及格式”规定，比选申请文件不应附有比选人不能接受的条件，</w:t>
            </w:r>
            <w:r>
              <w:rPr>
                <w:rFonts w:hint="eastAsia" w:ascii="宋体" w:hAnsi="宋体"/>
                <w:bCs/>
              </w:rPr>
              <w:t>否则由比选评审小组作否决竞选处理</w:t>
            </w:r>
            <w:r>
              <w:rPr>
                <w:rFonts w:hint="eastAsia" w:ascii="宋体" w:hAnsi="宋体"/>
              </w:rPr>
              <w:t>。（由比选申请人承诺，承诺书格式详见第六章比选申请文件格式。）</w:t>
            </w:r>
          </w:p>
        </w:tc>
      </w:tr>
      <w:tr w14:paraId="05F1A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00AAE5"/>
        </w:tc>
        <w:tc>
          <w:tcPr>
            <w:tcW w:w="1899" w:type="dxa"/>
            <w:vMerge w:val="continue"/>
            <w:tcBorders>
              <w:left w:val="single" w:color="000000" w:sz="4" w:space="0"/>
            </w:tcBorders>
            <w:vAlign w:val="center"/>
          </w:tcPr>
          <w:p w14:paraId="71A90382"/>
        </w:tc>
        <w:tc>
          <w:tcPr>
            <w:tcW w:w="6333" w:type="dxa"/>
            <w:tcBorders>
              <w:left w:val="single" w:color="000000" w:sz="4" w:space="0"/>
            </w:tcBorders>
            <w:vAlign w:val="center"/>
          </w:tcPr>
          <w:p w14:paraId="7BF876C7">
            <w:pPr>
              <w:spacing w:line="400" w:lineRule="exact"/>
              <w:ind w:firstLine="420" w:firstLineChars="200"/>
              <w:rPr>
                <w:rFonts w:hint="eastAsia" w:ascii="宋体" w:hAnsi="宋体"/>
              </w:rPr>
            </w:pPr>
            <w:r>
              <w:rPr>
                <w:rFonts w:hint="eastAsia" w:ascii="宋体" w:hAnsi="宋体"/>
              </w:rPr>
              <w:t>A-</w:t>
            </w:r>
            <w:r>
              <w:rPr>
                <w:rFonts w:ascii="宋体" w:hAnsi="宋体"/>
              </w:rPr>
              <w:t>23</w:t>
            </w:r>
            <w:r>
              <w:rPr>
                <w:rFonts w:hint="eastAsia"/>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hint="eastAsia" w:ascii="宋体" w:hAnsi="宋体"/>
              </w:rPr>
              <w:t>由比选评审小组作否决竞选处理。</w:t>
            </w:r>
          </w:p>
        </w:tc>
      </w:tr>
      <w:tr w14:paraId="57EFDB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2B3D968"/>
        </w:tc>
        <w:tc>
          <w:tcPr>
            <w:tcW w:w="1899" w:type="dxa"/>
            <w:vMerge w:val="continue"/>
            <w:tcBorders>
              <w:left w:val="single" w:color="000000" w:sz="4" w:space="0"/>
            </w:tcBorders>
            <w:vAlign w:val="center"/>
          </w:tcPr>
          <w:p w14:paraId="68A82094"/>
        </w:tc>
        <w:tc>
          <w:tcPr>
            <w:tcW w:w="6333" w:type="dxa"/>
            <w:tcBorders>
              <w:left w:val="single" w:color="000000" w:sz="4" w:space="0"/>
            </w:tcBorders>
            <w:vAlign w:val="center"/>
          </w:tcPr>
          <w:p w14:paraId="14F6B7A4">
            <w:pPr>
              <w:spacing w:line="400" w:lineRule="exact"/>
              <w:ind w:firstLine="420" w:firstLineChars="200"/>
              <w:rPr>
                <w:rFonts w:hint="eastAsia" w:ascii="宋体" w:hAnsi="宋体"/>
              </w:rPr>
            </w:pPr>
            <w:r>
              <w:rPr>
                <w:rFonts w:hint="eastAsia" w:ascii="宋体" w:hAnsi="宋体"/>
              </w:rPr>
              <w:t>A-2</w:t>
            </w:r>
            <w:r>
              <w:rPr>
                <w:rFonts w:ascii="宋体" w:hAnsi="宋体"/>
              </w:rPr>
              <w:t>4</w:t>
            </w:r>
            <w:r>
              <w:rPr>
                <w:rFonts w:hint="eastAsia" w:ascii="宋体" w:hAnsi="宋体"/>
              </w:rPr>
              <w:t>各比选申请人的分部分项综合单价报价均不得高于或等于对应综合单价最高限价，否则由比选评审小组作否决竞选处理。</w:t>
            </w:r>
          </w:p>
        </w:tc>
      </w:tr>
      <w:tr w14:paraId="34A0E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BD192D"/>
        </w:tc>
        <w:tc>
          <w:tcPr>
            <w:tcW w:w="1899" w:type="dxa"/>
            <w:vMerge w:val="continue"/>
            <w:tcBorders>
              <w:left w:val="single" w:color="000000" w:sz="4" w:space="0"/>
            </w:tcBorders>
            <w:vAlign w:val="center"/>
          </w:tcPr>
          <w:p w14:paraId="1C7BA506"/>
        </w:tc>
        <w:tc>
          <w:tcPr>
            <w:tcW w:w="6333" w:type="dxa"/>
            <w:tcBorders>
              <w:left w:val="single" w:color="000000" w:sz="4" w:space="0"/>
            </w:tcBorders>
            <w:vAlign w:val="center"/>
          </w:tcPr>
          <w:p w14:paraId="4E768A35">
            <w:pPr>
              <w:spacing w:line="400" w:lineRule="exact"/>
              <w:ind w:firstLine="420" w:firstLineChars="200"/>
              <w:rPr>
                <w:rFonts w:hint="eastAsia" w:ascii="宋体" w:hAnsi="宋体"/>
              </w:rPr>
            </w:pPr>
            <w:r>
              <w:rPr>
                <w:rFonts w:ascii="宋体" w:hAnsi="宋体"/>
              </w:rPr>
              <w:t>A-25</w:t>
            </w:r>
            <w:r>
              <w:rPr>
                <w:rFonts w:hint="eastAsia" w:ascii="宋体" w:hAnsi="宋体"/>
              </w:rPr>
              <w:t>比选报价有算术错误的，按照第三章“评审办法”第</w:t>
            </w:r>
            <w:r>
              <w:rPr>
                <w:rFonts w:ascii="宋体" w:hAnsi="宋体"/>
              </w:rPr>
              <w:t>3.1.3</w:t>
            </w:r>
            <w:r>
              <w:rPr>
                <w:rFonts w:hint="eastAsia" w:ascii="宋体" w:hAnsi="宋体"/>
              </w:rPr>
              <w:t>项规定执行，否则由比选评审小组作否决竞选处理。</w:t>
            </w:r>
          </w:p>
        </w:tc>
      </w:tr>
      <w:tr w14:paraId="42B821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AF6F770">
            <w:pPr>
              <w:spacing w:line="400" w:lineRule="exact"/>
              <w:jc w:val="center"/>
              <w:rPr>
                <w:rFonts w:hint="eastAsia" w:ascii="宋体" w:hAnsi="宋体"/>
              </w:rPr>
            </w:pPr>
            <w:r>
              <w:rPr>
                <w:rFonts w:ascii="宋体" w:hAnsi="宋体"/>
              </w:rPr>
              <w:t>其他</w:t>
            </w:r>
          </w:p>
        </w:tc>
        <w:tc>
          <w:tcPr>
            <w:tcW w:w="1899" w:type="dxa"/>
            <w:tcBorders>
              <w:left w:val="single" w:color="000000" w:sz="4" w:space="0"/>
            </w:tcBorders>
            <w:vAlign w:val="center"/>
          </w:tcPr>
          <w:p w14:paraId="0F7F4FAB">
            <w:pPr>
              <w:spacing w:line="400" w:lineRule="exact"/>
              <w:jc w:val="center"/>
              <w:rPr>
                <w:rFonts w:hint="eastAsia" w:ascii="宋体" w:hAnsi="宋体"/>
              </w:rPr>
            </w:pPr>
          </w:p>
        </w:tc>
        <w:tc>
          <w:tcPr>
            <w:tcW w:w="6333" w:type="dxa"/>
            <w:tcBorders>
              <w:left w:val="single" w:color="000000" w:sz="4" w:space="0"/>
            </w:tcBorders>
          </w:tcPr>
          <w:p w14:paraId="22200DA4">
            <w:pPr>
              <w:spacing w:line="400" w:lineRule="exact"/>
              <w:ind w:firstLine="420" w:firstLineChars="200"/>
              <w:rPr>
                <w:rFonts w:hint="eastAsia" w:ascii="宋体" w:hAnsi="宋体"/>
                <w:i/>
              </w:rPr>
            </w:pPr>
            <w:r>
              <w:rPr>
                <w:rFonts w:hint="eastAsia" w:ascii="宋体" w:hAnsi="宋体"/>
                <w:i/>
              </w:rPr>
              <w:t>/</w:t>
            </w:r>
          </w:p>
        </w:tc>
      </w:tr>
    </w:tbl>
    <w:p w14:paraId="2CDA91BA">
      <w:pPr>
        <w:pStyle w:val="2"/>
        <w:widowControl/>
        <w:ind w:left="2520" w:firstLine="360"/>
      </w:pPr>
      <w:r>
        <w:br w:type="page"/>
      </w:r>
    </w:p>
    <w:bookmarkEnd w:id="113"/>
    <w:bookmarkEnd w:id="114"/>
    <w:bookmarkEnd w:id="115"/>
    <w:p w14:paraId="581557A6">
      <w:pPr>
        <w:pStyle w:val="3"/>
        <w:spacing w:before="0" w:after="0"/>
        <w:ind w:firstLine="640"/>
        <w:jc w:val="center"/>
        <w:rPr>
          <w:rFonts w:hint="eastAsia" w:ascii="宋体" w:hAnsi="宋体"/>
          <w:color w:val="auto"/>
          <w:sz w:val="32"/>
          <w:szCs w:val="32"/>
        </w:rPr>
      </w:pPr>
      <w:bookmarkStart w:id="128" w:name="_Toc17800"/>
      <w:bookmarkStart w:id="129" w:name="_Toc180748418"/>
      <w:bookmarkStart w:id="130" w:name="_Toc226667716"/>
      <w:r>
        <w:rPr>
          <w:rFonts w:hint="eastAsia" w:ascii="宋体" w:hAnsi="宋体"/>
          <w:color w:val="auto"/>
          <w:sz w:val="32"/>
          <w:szCs w:val="32"/>
        </w:rPr>
        <w:t>第四章  合同条款及格式</w:t>
      </w:r>
      <w:bookmarkEnd w:id="128"/>
      <w:bookmarkEnd w:id="129"/>
      <w:bookmarkEnd w:id="130"/>
    </w:p>
    <w:p w14:paraId="45D0554B">
      <w:pPr>
        <w:widowControl/>
        <w:ind w:firstLine="602"/>
        <w:jc w:val="left"/>
        <w:rPr>
          <w:rFonts w:hint="eastAsia" w:ascii="宋体" w:hAnsi="宋体"/>
          <w:b/>
          <w:bCs/>
          <w:sz w:val="30"/>
          <w:szCs w:val="30"/>
        </w:rPr>
      </w:pPr>
      <w:bookmarkStart w:id="131" w:name="_Toc328578525"/>
      <w:bookmarkStart w:id="132" w:name="_Toc416952116"/>
      <w:r>
        <w:rPr>
          <w:rFonts w:ascii="宋体" w:hAnsi="宋体"/>
          <w:b/>
          <w:bCs/>
          <w:sz w:val="30"/>
          <w:szCs w:val="30"/>
        </w:rPr>
        <w:br w:type="page"/>
      </w:r>
    </w:p>
    <w:p w14:paraId="6464FDDA">
      <w:pPr>
        <w:spacing w:line="560" w:lineRule="exact"/>
        <w:ind w:firstLine="723"/>
        <w:jc w:val="center"/>
        <w:rPr>
          <w:rFonts w:hint="eastAsia" w:ascii="宋体" w:hAnsi="宋体" w:cs="宋体"/>
          <w:b/>
          <w:bCs/>
          <w:sz w:val="36"/>
          <w:szCs w:val="44"/>
        </w:rPr>
      </w:pPr>
      <w:r>
        <w:rPr>
          <w:rFonts w:hint="eastAsia" w:ascii="宋体" w:hAnsi="宋体" w:cs="宋体"/>
          <w:b/>
          <w:bCs/>
          <w:sz w:val="36"/>
          <w:szCs w:val="44"/>
        </w:rPr>
        <w:t xml:space="preserve">                 </w:t>
      </w:r>
      <w:r>
        <w:rPr>
          <w:rFonts w:hint="eastAsia" w:ascii="宋体" w:hAnsi="宋体" w:cs="宋体"/>
          <w:b/>
          <w:bCs/>
          <w:sz w:val="30"/>
          <w:szCs w:val="30"/>
        </w:rPr>
        <w:t>合同编号：</w:t>
      </w:r>
    </w:p>
    <w:p w14:paraId="116B8BB6">
      <w:pPr>
        <w:spacing w:line="560" w:lineRule="exact"/>
        <w:ind w:firstLine="723"/>
        <w:jc w:val="center"/>
        <w:rPr>
          <w:rFonts w:hint="eastAsia" w:ascii="宋体" w:hAnsi="宋体" w:cs="宋体"/>
          <w:b/>
          <w:bCs/>
          <w:sz w:val="36"/>
          <w:szCs w:val="44"/>
        </w:rPr>
      </w:pPr>
    </w:p>
    <w:p w14:paraId="65DB6DBA">
      <w:pPr>
        <w:pStyle w:val="39"/>
        <w:ind w:left="420" w:firstLine="883"/>
        <w:rPr>
          <w:rFonts w:hint="eastAsia" w:ascii="宋体" w:hAnsi="宋体" w:cs="宋体"/>
          <w:b/>
          <w:bCs/>
          <w:sz w:val="44"/>
          <w:szCs w:val="32"/>
        </w:rPr>
      </w:pPr>
    </w:p>
    <w:p w14:paraId="2E0D63A5">
      <w:pPr>
        <w:spacing w:line="560" w:lineRule="exact"/>
        <w:ind w:firstLine="883"/>
        <w:jc w:val="center"/>
        <w:rPr>
          <w:rFonts w:hint="eastAsia" w:ascii="宋体" w:hAnsi="宋体" w:cs="宋体"/>
          <w:b/>
          <w:bCs/>
          <w:sz w:val="44"/>
          <w:szCs w:val="32"/>
        </w:rPr>
      </w:pPr>
      <w:r>
        <w:rPr>
          <w:rFonts w:hint="eastAsia" w:ascii="宋体" w:hAnsi="宋体" w:cs="宋体"/>
          <w:b/>
          <w:bCs/>
          <w:sz w:val="44"/>
          <w:szCs w:val="32"/>
        </w:rPr>
        <w:t>重庆轨道交通15号线工程安全评价服务合同</w:t>
      </w:r>
    </w:p>
    <w:p w14:paraId="52B47A12">
      <w:pPr>
        <w:spacing w:line="560" w:lineRule="exact"/>
        <w:ind w:firstLine="723"/>
        <w:jc w:val="center"/>
        <w:rPr>
          <w:rFonts w:hint="eastAsia" w:ascii="宋体" w:hAnsi="宋体" w:cs="宋体"/>
          <w:b/>
          <w:bCs/>
          <w:sz w:val="36"/>
          <w:szCs w:val="44"/>
        </w:rPr>
      </w:pPr>
    </w:p>
    <w:p w14:paraId="70BBE92A">
      <w:pPr>
        <w:spacing w:line="560" w:lineRule="exact"/>
        <w:ind w:firstLine="723"/>
        <w:jc w:val="center"/>
        <w:rPr>
          <w:rFonts w:hint="eastAsia" w:ascii="宋体" w:hAnsi="宋体" w:cs="宋体"/>
          <w:b/>
          <w:bCs/>
          <w:sz w:val="36"/>
          <w:szCs w:val="44"/>
        </w:rPr>
      </w:pPr>
    </w:p>
    <w:p w14:paraId="73ECEE49">
      <w:pPr>
        <w:spacing w:line="560" w:lineRule="exact"/>
        <w:ind w:firstLine="723"/>
        <w:jc w:val="center"/>
        <w:rPr>
          <w:rFonts w:hint="eastAsia" w:ascii="宋体" w:hAnsi="宋体" w:cs="宋体"/>
          <w:b/>
          <w:bCs/>
          <w:sz w:val="36"/>
          <w:szCs w:val="44"/>
        </w:rPr>
      </w:pPr>
    </w:p>
    <w:p w14:paraId="637E5470">
      <w:pPr>
        <w:spacing w:line="600" w:lineRule="exact"/>
        <w:ind w:firstLine="643"/>
        <w:rPr>
          <w:rFonts w:hint="eastAsia" w:ascii="宋体" w:hAnsi="宋体" w:cs="宋体"/>
          <w:b/>
          <w:bCs/>
          <w:sz w:val="32"/>
          <w:szCs w:val="40"/>
        </w:rPr>
      </w:pPr>
    </w:p>
    <w:p w14:paraId="007A3883">
      <w:pPr>
        <w:pStyle w:val="15"/>
        <w:ind w:firstLine="643"/>
        <w:rPr>
          <w:rFonts w:hint="eastAsia" w:ascii="宋体" w:hAnsi="宋体" w:cs="宋体"/>
          <w:b/>
          <w:bCs/>
          <w:sz w:val="32"/>
          <w:szCs w:val="40"/>
        </w:rPr>
      </w:pPr>
    </w:p>
    <w:p w14:paraId="6BD6BBAD">
      <w:pPr>
        <w:ind w:firstLine="643"/>
        <w:rPr>
          <w:rFonts w:hint="eastAsia" w:ascii="宋体" w:hAnsi="宋体" w:cs="宋体"/>
          <w:b/>
          <w:bCs/>
          <w:sz w:val="32"/>
          <w:szCs w:val="40"/>
        </w:rPr>
      </w:pPr>
    </w:p>
    <w:p w14:paraId="27EABDA2">
      <w:pPr>
        <w:pStyle w:val="15"/>
        <w:ind w:firstLine="643"/>
        <w:rPr>
          <w:rFonts w:hint="eastAsia" w:ascii="宋体" w:hAnsi="宋体" w:cs="宋体"/>
          <w:b/>
          <w:bCs/>
          <w:sz w:val="32"/>
          <w:szCs w:val="40"/>
        </w:rPr>
      </w:pPr>
    </w:p>
    <w:p w14:paraId="7379B083">
      <w:pPr>
        <w:ind w:firstLine="643"/>
        <w:rPr>
          <w:rFonts w:hint="eastAsia" w:ascii="宋体" w:hAnsi="宋体" w:cs="宋体"/>
          <w:b/>
          <w:bCs/>
          <w:sz w:val="32"/>
          <w:szCs w:val="40"/>
        </w:rPr>
      </w:pPr>
    </w:p>
    <w:p w14:paraId="1E75886E">
      <w:pPr>
        <w:pStyle w:val="15"/>
        <w:ind w:firstLine="643"/>
        <w:rPr>
          <w:rFonts w:hint="eastAsia" w:ascii="宋体" w:hAnsi="宋体" w:cs="宋体"/>
          <w:b/>
          <w:bCs/>
          <w:sz w:val="32"/>
          <w:szCs w:val="40"/>
        </w:rPr>
      </w:pPr>
    </w:p>
    <w:p w14:paraId="1DFF9ABC"/>
    <w:p w14:paraId="71DFEFAB">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甲方（委托方）：</w:t>
      </w:r>
      <w:r>
        <w:rPr>
          <w:rFonts w:hint="eastAsia" w:ascii="宋体" w:hAnsi="宋体" w:cs="宋体"/>
          <w:b/>
          <w:bCs/>
          <w:sz w:val="32"/>
          <w:szCs w:val="40"/>
          <w:u w:val="single"/>
        </w:rPr>
        <w:t xml:space="preserve">   重庆交通建设管理有限公司   </w:t>
      </w:r>
    </w:p>
    <w:p w14:paraId="36FA5700">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乙方（受托方）：</w:t>
      </w:r>
      <w:r>
        <w:rPr>
          <w:rFonts w:hint="eastAsia" w:ascii="宋体" w:hAnsi="宋体" w:cs="宋体"/>
          <w:b/>
          <w:bCs/>
          <w:sz w:val="32"/>
          <w:szCs w:val="40"/>
          <w:u w:val="single"/>
        </w:rPr>
        <w:t xml:space="preserve">                                </w:t>
      </w:r>
    </w:p>
    <w:p w14:paraId="3CE879C9">
      <w:pPr>
        <w:snapToGrid w:val="0"/>
        <w:spacing w:line="720" w:lineRule="auto"/>
        <w:ind w:firstLine="1280" w:firstLineChars="400"/>
        <w:rPr>
          <w:rFonts w:hint="eastAsia" w:ascii="宋体" w:hAnsi="宋体" w:cs="宋体"/>
          <w:sz w:val="32"/>
          <w:u w:val="single"/>
        </w:rPr>
      </w:pPr>
    </w:p>
    <w:p w14:paraId="3D94E53E">
      <w:pPr>
        <w:snapToGrid w:val="0"/>
        <w:spacing w:line="720" w:lineRule="auto"/>
        <w:ind w:firstLine="1280" w:firstLineChars="400"/>
        <w:rPr>
          <w:rFonts w:hint="eastAsia" w:ascii="宋体" w:hAnsi="宋体" w:cs="宋体"/>
          <w:sz w:val="32"/>
          <w:u w:val="single"/>
        </w:rPr>
      </w:pPr>
    </w:p>
    <w:p w14:paraId="142B5178">
      <w:pPr>
        <w:spacing w:line="560" w:lineRule="exact"/>
        <w:ind w:firstLine="643"/>
        <w:jc w:val="center"/>
        <w:rPr>
          <w:rFonts w:hint="eastAsia" w:ascii="宋体" w:hAnsi="宋体" w:cs="宋体"/>
          <w:b/>
          <w:bCs/>
          <w:sz w:val="44"/>
          <w:szCs w:val="32"/>
        </w:rPr>
      </w:pPr>
      <w:r>
        <w:rPr>
          <w:rFonts w:hint="eastAsia" w:ascii="宋体" w:hAnsi="宋体" w:cs="宋体"/>
          <w:b/>
          <w:bCs/>
          <w:sz w:val="32"/>
          <w:szCs w:val="40"/>
        </w:rPr>
        <w:t>签订日期：    年   月   日</w:t>
      </w:r>
      <w:r>
        <w:rPr>
          <w:rFonts w:hint="eastAsia" w:ascii="宋体" w:hAnsi="宋体" w:cs="宋体"/>
          <w:b/>
          <w:bCs/>
          <w:sz w:val="44"/>
          <w:szCs w:val="44"/>
        </w:rPr>
        <w:br w:type="page"/>
      </w:r>
      <w:r>
        <w:rPr>
          <w:rFonts w:hint="eastAsia" w:ascii="宋体" w:hAnsi="宋体" w:cs="宋体"/>
          <w:b/>
          <w:bCs/>
          <w:sz w:val="44"/>
          <w:szCs w:val="32"/>
        </w:rPr>
        <w:t>重庆轨道交通15号线工程安全评价服务</w:t>
      </w:r>
    </w:p>
    <w:p w14:paraId="5CE1292E">
      <w:pPr>
        <w:spacing w:line="560" w:lineRule="exact"/>
        <w:ind w:firstLine="643"/>
        <w:jc w:val="center"/>
        <w:rPr>
          <w:rFonts w:hint="eastAsia" w:ascii="宋体" w:hAnsi="宋体" w:cs="宋体"/>
          <w:b/>
          <w:bCs/>
          <w:sz w:val="44"/>
          <w:szCs w:val="32"/>
        </w:rPr>
      </w:pPr>
      <w:r>
        <w:rPr>
          <w:rFonts w:hint="eastAsia" w:ascii="宋体" w:hAnsi="宋体" w:cs="宋体"/>
          <w:b/>
          <w:bCs/>
          <w:sz w:val="44"/>
          <w:szCs w:val="32"/>
        </w:rPr>
        <w:t>合同</w:t>
      </w:r>
    </w:p>
    <w:p w14:paraId="44F5B994">
      <w:pPr>
        <w:spacing w:line="560" w:lineRule="exact"/>
        <w:ind w:firstLine="883"/>
        <w:jc w:val="center"/>
        <w:rPr>
          <w:rFonts w:hint="eastAsia" w:ascii="宋体" w:hAnsi="宋体" w:cs="宋体"/>
          <w:b/>
          <w:bCs/>
          <w:sz w:val="44"/>
          <w:szCs w:val="32"/>
        </w:rPr>
      </w:pPr>
    </w:p>
    <w:p w14:paraId="21DD43E0">
      <w:pPr>
        <w:spacing w:line="560" w:lineRule="exact"/>
        <w:ind w:firstLine="883"/>
        <w:jc w:val="center"/>
        <w:rPr>
          <w:rFonts w:hint="eastAsia" w:ascii="宋体" w:hAnsi="宋体" w:cs="宋体"/>
          <w:b/>
          <w:bCs/>
          <w:sz w:val="44"/>
          <w:szCs w:val="32"/>
        </w:rPr>
      </w:pPr>
    </w:p>
    <w:p w14:paraId="4081AB70">
      <w:pPr>
        <w:spacing w:line="560" w:lineRule="exact"/>
        <w:ind w:firstLine="883"/>
        <w:jc w:val="center"/>
        <w:rPr>
          <w:rFonts w:hint="eastAsia" w:ascii="宋体" w:hAnsi="宋体" w:cs="宋体"/>
          <w:b/>
          <w:bCs/>
          <w:sz w:val="44"/>
          <w:szCs w:val="44"/>
        </w:rPr>
      </w:pPr>
    </w:p>
    <w:p w14:paraId="499AB0F8">
      <w:pPr>
        <w:spacing w:line="360" w:lineRule="auto"/>
        <w:rPr>
          <w:rFonts w:hint="eastAsia" w:ascii="宋体" w:hAnsi="宋体"/>
          <w:szCs w:val="21"/>
        </w:rPr>
      </w:pPr>
    </w:p>
    <w:p w14:paraId="4E83E64C">
      <w:pPr>
        <w:spacing w:line="360" w:lineRule="auto"/>
        <w:ind w:firstLine="482"/>
        <w:rPr>
          <w:rFonts w:hint="eastAsia" w:ascii="宋体" w:hAnsi="宋体"/>
          <w:b/>
          <w:sz w:val="24"/>
          <w:u w:val="single"/>
        </w:rPr>
      </w:pPr>
      <w:r>
        <w:rPr>
          <w:rFonts w:hint="eastAsia" w:ascii="宋体" w:hAnsi="宋体"/>
          <w:b/>
          <w:sz w:val="24"/>
        </w:rPr>
        <w:t>甲方 ：</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14:paraId="3526C109">
      <w:pPr>
        <w:adjustRightInd w:val="0"/>
        <w:snapToGrid w:val="0"/>
        <w:spacing w:line="360" w:lineRule="auto"/>
        <w:ind w:firstLine="482"/>
        <w:rPr>
          <w:rFonts w:hint="eastAsia" w:ascii="宋体" w:hAnsi="宋体"/>
          <w:b/>
          <w:sz w:val="24"/>
        </w:rPr>
      </w:pPr>
      <w:r>
        <w:rPr>
          <w:rFonts w:hint="eastAsia" w:ascii="宋体" w:hAnsi="宋体"/>
          <w:b/>
          <w:sz w:val="24"/>
        </w:rPr>
        <w:t>乙方 ：</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14:paraId="2AC83E6D">
      <w:pPr>
        <w:rPr>
          <w:rFonts w:hint="eastAsia" w:ascii="宋体" w:hAnsi="宋体"/>
          <w:szCs w:val="21"/>
          <w:u w:val="single"/>
        </w:rPr>
      </w:pPr>
    </w:p>
    <w:p w14:paraId="5F0FB25D">
      <w:pPr>
        <w:spacing w:line="360" w:lineRule="auto"/>
        <w:ind w:firstLine="420"/>
        <w:jc w:val="left"/>
        <w:rPr>
          <w:rFonts w:hint="eastAsia" w:ascii="宋体" w:hAnsi="宋体"/>
          <w:szCs w:val="21"/>
        </w:rPr>
      </w:pPr>
      <w:r>
        <w:rPr>
          <w:rFonts w:hint="eastAsia" w:ascii="宋体" w:hAnsi="宋体"/>
          <w:szCs w:val="21"/>
        </w:rPr>
        <w:t>为保证重庆轨道交通15号线工程初期运营前安全评估的顺利开展，需开展该工程初期运营前安全评价。重庆</w:t>
      </w:r>
      <w:r>
        <w:rPr>
          <w:rFonts w:ascii="宋体" w:hAnsi="宋体"/>
          <w:szCs w:val="21"/>
        </w:rPr>
        <w:t>交通建设管理</w:t>
      </w:r>
      <w:r>
        <w:rPr>
          <w:rFonts w:hint="eastAsia" w:ascii="宋体" w:hAnsi="宋体"/>
          <w:szCs w:val="21"/>
        </w:rPr>
        <w:t>有限公司(以下简称：“甲方”)委托</w:t>
      </w:r>
      <w:r>
        <w:rPr>
          <w:rFonts w:hint="eastAsia" w:ascii="宋体" w:hAnsi="宋体"/>
          <w:szCs w:val="21"/>
          <w:u w:val="single"/>
        </w:rPr>
        <w:t xml:space="preserve">       </w:t>
      </w:r>
      <w:r>
        <w:rPr>
          <w:rFonts w:hint="eastAsia" w:ascii="宋体" w:hAnsi="宋体"/>
          <w:szCs w:val="21"/>
        </w:rPr>
        <w:t>(以下简称：“乙方”)对重庆轨道交通15号线工程安全评价服务项目进行咨询服务。根据《中华人民共和国民法典》以及有关技术要求、相关法律法规，经甲乙双方友好协商，达成以下约定，共同遵守。</w:t>
      </w:r>
    </w:p>
    <w:p w14:paraId="783A80A9">
      <w:pPr>
        <w:snapToGrid w:val="0"/>
        <w:spacing w:line="360" w:lineRule="auto"/>
        <w:ind w:firstLine="562"/>
        <w:rPr>
          <w:rFonts w:hint="eastAsia" w:ascii="宋体" w:hAnsi="宋体"/>
          <w:b/>
          <w:sz w:val="28"/>
          <w:szCs w:val="28"/>
        </w:rPr>
      </w:pPr>
      <w:r>
        <w:rPr>
          <w:rFonts w:hint="eastAsia" w:ascii="宋体" w:hAnsi="宋体"/>
          <w:b/>
          <w:sz w:val="28"/>
          <w:szCs w:val="28"/>
        </w:rPr>
        <w:t>第一条 工程建设项目概况</w:t>
      </w:r>
    </w:p>
    <w:p w14:paraId="7766BC4B">
      <w:pPr>
        <w:spacing w:line="360" w:lineRule="auto"/>
        <w:ind w:firstLine="420"/>
        <w:jc w:val="left"/>
        <w:rPr>
          <w:rFonts w:hint="eastAsia" w:ascii="宋体" w:hAnsi="宋体"/>
          <w:szCs w:val="21"/>
        </w:rPr>
      </w:pPr>
      <w:r>
        <w:rPr>
          <w:rFonts w:hint="eastAsia" w:ascii="宋体" w:hAnsi="宋体"/>
          <w:szCs w:val="21"/>
        </w:rPr>
        <w:t>1.1 项目名称：重庆轨道交通15号线工程安全评价服务</w:t>
      </w:r>
    </w:p>
    <w:p w14:paraId="3B526E7A">
      <w:pPr>
        <w:spacing w:line="360" w:lineRule="auto"/>
        <w:ind w:firstLine="420"/>
        <w:jc w:val="left"/>
        <w:rPr>
          <w:rFonts w:hint="eastAsia" w:ascii="宋体" w:hAnsi="宋体"/>
          <w:szCs w:val="21"/>
        </w:rPr>
      </w:pPr>
      <w:r>
        <w:rPr>
          <w:rFonts w:hint="eastAsia" w:ascii="宋体" w:hAnsi="宋体"/>
          <w:szCs w:val="21"/>
        </w:rPr>
        <w:t>1.2 项目地点：</w:t>
      </w:r>
      <w:r>
        <w:rPr>
          <w:rFonts w:hint="eastAsia" w:ascii="宋体" w:hAnsi="宋体"/>
          <w:szCs w:val="21"/>
          <w:u w:val="single"/>
        </w:rPr>
        <w:t>重庆市。</w:t>
      </w:r>
    </w:p>
    <w:p w14:paraId="64650114">
      <w:pPr>
        <w:spacing w:line="360" w:lineRule="auto"/>
        <w:ind w:firstLine="420"/>
        <w:jc w:val="left"/>
        <w:rPr>
          <w:rFonts w:hint="eastAsia" w:ascii="宋体" w:hAnsi="宋体"/>
          <w:szCs w:val="21"/>
        </w:rPr>
      </w:pPr>
      <w:r>
        <w:rPr>
          <w:rFonts w:hint="eastAsia" w:ascii="宋体" w:hAnsi="宋体"/>
          <w:szCs w:val="21"/>
        </w:rPr>
        <w:t>1.3 项目情况：</w:t>
      </w:r>
      <w:r>
        <w:rPr>
          <w:rFonts w:ascii="宋体" w:hAnsi="宋体"/>
          <w:szCs w:val="21"/>
        </w:rPr>
        <w:t>重庆轨道交通15号线一期工程起于九曲河东站，经重光站、龙安路站、金童路站、果塘路站、西南政法大学站、宝圣湖站、绣湖路站、T3 航站楼站、龙骏大道站、两江大道站、复盛站、现代大道站、终点为两江影视城站。线路全长约38.73公里，其中地下线(含明挖段)约35.463公里，高架线约3.267公里。全线共设站14座，均为地下站，其中换乘站7座；设九曲河停车场、铜锣山停车场2座；重庆城轨快线控制中心工程与15号线九曲河停车场共址建设，位于重庆市两江新区,用地紧邻重光立交，总用地面积约1.96万m²。重庆轨道交通15号线二期工程西起曾家站，东至九曲河东站（不含）与15号线一期连接，线路全长33.2公里，共设11座车站（曾家站、大学城中路站、大学城南站、陈家桥站、大学城北一路站、张家湾站、物流园北站、井口站、礼学路站、金山寺站、欢乐谷站）。其中1座高架站；换乘站9座，平均站间距2.95km，设张家湾车辆基地一座</w:t>
      </w:r>
      <w:r>
        <w:rPr>
          <w:rFonts w:hint="eastAsia" w:ascii="宋体" w:hAnsi="宋体"/>
          <w:szCs w:val="21"/>
        </w:rPr>
        <w:t>。</w:t>
      </w:r>
    </w:p>
    <w:p w14:paraId="11E75667">
      <w:pPr>
        <w:snapToGrid w:val="0"/>
        <w:spacing w:line="360" w:lineRule="auto"/>
        <w:ind w:firstLine="562"/>
        <w:rPr>
          <w:rFonts w:hint="eastAsia" w:ascii="宋体" w:hAnsi="宋体"/>
          <w:b/>
          <w:sz w:val="28"/>
          <w:szCs w:val="28"/>
        </w:rPr>
      </w:pPr>
      <w:r>
        <w:rPr>
          <w:rFonts w:hint="eastAsia" w:ascii="宋体" w:hAnsi="宋体"/>
          <w:b/>
          <w:sz w:val="28"/>
          <w:szCs w:val="28"/>
        </w:rPr>
        <w:t>第二条 执行依据</w:t>
      </w:r>
    </w:p>
    <w:p w14:paraId="72EA63BD">
      <w:pPr>
        <w:spacing w:line="360" w:lineRule="auto"/>
        <w:ind w:firstLine="420"/>
        <w:jc w:val="left"/>
        <w:rPr>
          <w:rFonts w:hint="eastAsia" w:ascii="宋体" w:hAnsi="宋体"/>
          <w:szCs w:val="21"/>
        </w:rPr>
      </w:pPr>
      <w:r>
        <w:rPr>
          <w:rFonts w:ascii="宋体" w:hAnsi="宋体"/>
          <w:szCs w:val="21"/>
        </w:rPr>
        <w:t>根据《中华人民共和国安全生产法》《城市轨道交通</w:t>
      </w:r>
      <w:r>
        <w:rPr>
          <w:rFonts w:hint="eastAsia" w:ascii="宋体" w:hAnsi="宋体"/>
          <w:szCs w:val="21"/>
        </w:rPr>
        <w:t>初期运营前</w:t>
      </w:r>
      <w:r>
        <w:rPr>
          <w:rFonts w:ascii="宋体" w:hAnsi="宋体"/>
          <w:szCs w:val="21"/>
        </w:rPr>
        <w:t>安全评价规范》（AQ8007-2013）及其他法律法规、行业部门管理办法、标准规范等开展安全评价工作。</w:t>
      </w:r>
      <w:r>
        <w:rPr>
          <w:rFonts w:hint="eastAsia" w:ascii="宋体" w:hAnsi="宋体"/>
          <w:szCs w:val="21"/>
        </w:rPr>
        <w:t>合同履行期间</w:t>
      </w:r>
      <w:r>
        <w:rPr>
          <w:rFonts w:ascii="宋体" w:hAnsi="宋体"/>
          <w:szCs w:val="21"/>
        </w:rPr>
        <w:t>前述文件若有更新，则按照最新要求执行。</w:t>
      </w:r>
    </w:p>
    <w:p w14:paraId="25013DF3">
      <w:pPr>
        <w:snapToGrid w:val="0"/>
        <w:spacing w:line="360" w:lineRule="auto"/>
        <w:ind w:firstLine="562"/>
        <w:rPr>
          <w:rFonts w:hint="eastAsia" w:ascii="宋体" w:hAnsi="宋体"/>
          <w:b/>
          <w:sz w:val="28"/>
          <w:szCs w:val="28"/>
        </w:rPr>
      </w:pPr>
      <w:r>
        <w:rPr>
          <w:rFonts w:hint="eastAsia" w:ascii="宋体" w:hAnsi="宋体"/>
          <w:b/>
          <w:sz w:val="28"/>
          <w:szCs w:val="28"/>
        </w:rPr>
        <w:t>第三条 工作内容、合同期限及质量要求</w:t>
      </w:r>
    </w:p>
    <w:p w14:paraId="3BB26985">
      <w:pPr>
        <w:adjustRightInd w:val="0"/>
        <w:snapToGrid w:val="0"/>
        <w:spacing w:before="120" w:beforeLines="50" w:line="360" w:lineRule="auto"/>
        <w:ind w:firstLine="422"/>
        <w:rPr>
          <w:rFonts w:hint="eastAsia" w:ascii="宋体" w:hAnsi="宋体"/>
          <w:b/>
          <w:szCs w:val="21"/>
        </w:rPr>
      </w:pPr>
      <w:r>
        <w:rPr>
          <w:rFonts w:hint="eastAsia" w:ascii="宋体" w:hAnsi="宋体"/>
          <w:b/>
          <w:szCs w:val="21"/>
        </w:rPr>
        <w:t>3.1工作内容</w:t>
      </w:r>
    </w:p>
    <w:p w14:paraId="4686EFC7">
      <w:pPr>
        <w:widowControl/>
        <w:spacing w:line="360" w:lineRule="auto"/>
        <w:ind w:firstLine="420"/>
        <w:rPr>
          <w:rFonts w:hint="eastAsia" w:ascii="宋体" w:hAnsi="宋体"/>
          <w:szCs w:val="21"/>
        </w:rPr>
      </w:pPr>
      <w:r>
        <w:rPr>
          <w:rFonts w:hint="eastAsia" w:ascii="宋体" w:hAnsi="宋体"/>
          <w:szCs w:val="21"/>
        </w:rPr>
        <w:t>工作内容：通过危险有害因素分析、各系统安全、设备设施评价重庆轨道交通15号线工程的安全设施、设备、装置与主体工程同时设计、同时施工、同时投入生产和使用的情况；评价安全生产管理措施到位情况、安全生产规章制度健全情况；分析评价按运行图试运行情况；开展防灾系统安全性能热烟测试；采用模拟软件评价大客流疏运分析；评价事故应急体系建立情况；通过分析重庆轨道交通15号线工程建设满足安全生产法律、标准、行政规章、规范要求的符合性情况，从整体上评价重庆轨道交通15号线工程的安全条件，做出是否满足</w:t>
      </w:r>
      <w:r>
        <w:rPr>
          <w:rFonts w:hint="eastAsia" w:ascii="宋体" w:hAnsi="宋体"/>
          <w:szCs w:val="21"/>
          <w:lang w:eastAsia="zh-CN"/>
        </w:rPr>
        <w:t>初期运营</w:t>
      </w:r>
      <w:r>
        <w:rPr>
          <w:rFonts w:hint="eastAsia" w:ascii="宋体" w:hAnsi="宋体"/>
          <w:szCs w:val="21"/>
        </w:rPr>
        <w:t>安全条件的评价结论。</w:t>
      </w:r>
    </w:p>
    <w:p w14:paraId="41A984AD">
      <w:pPr>
        <w:widowControl/>
        <w:spacing w:line="360" w:lineRule="auto"/>
        <w:ind w:firstLine="420"/>
        <w:rPr>
          <w:rFonts w:hint="eastAsia" w:ascii="宋体" w:hAnsi="宋体"/>
          <w:szCs w:val="21"/>
        </w:rPr>
      </w:pPr>
      <w:r>
        <w:rPr>
          <w:rFonts w:hint="eastAsia" w:ascii="宋体" w:hAnsi="宋体"/>
          <w:szCs w:val="21"/>
        </w:rPr>
        <w:t>工作内容包括但不限于：</w:t>
      </w:r>
    </w:p>
    <w:p w14:paraId="1F53C375">
      <w:pPr>
        <w:widowControl/>
        <w:spacing w:line="360" w:lineRule="auto"/>
        <w:ind w:firstLine="420"/>
        <w:rPr>
          <w:rFonts w:hint="eastAsia" w:ascii="宋体" w:hAnsi="宋体"/>
          <w:szCs w:val="21"/>
        </w:rPr>
      </w:pPr>
      <w:r>
        <w:rPr>
          <w:rFonts w:hint="eastAsia" w:ascii="宋体" w:hAnsi="宋体"/>
          <w:szCs w:val="21"/>
        </w:rPr>
        <w:t>（1）评价依据；</w:t>
      </w:r>
    </w:p>
    <w:p w14:paraId="6B7E147A">
      <w:pPr>
        <w:widowControl/>
        <w:spacing w:line="360" w:lineRule="auto"/>
        <w:ind w:firstLine="420"/>
        <w:rPr>
          <w:rFonts w:hint="eastAsia" w:ascii="宋体" w:hAnsi="宋体"/>
          <w:szCs w:val="21"/>
        </w:rPr>
      </w:pPr>
      <w:r>
        <w:rPr>
          <w:rFonts w:hint="eastAsia" w:ascii="宋体" w:hAnsi="宋体"/>
          <w:szCs w:val="21"/>
        </w:rPr>
        <w:t>（2）评价企业的基本情况；</w:t>
      </w:r>
    </w:p>
    <w:p w14:paraId="5EE47644">
      <w:pPr>
        <w:widowControl/>
        <w:spacing w:line="360" w:lineRule="auto"/>
        <w:ind w:firstLine="420"/>
        <w:rPr>
          <w:rFonts w:hint="eastAsia" w:ascii="宋体" w:hAnsi="宋体"/>
          <w:szCs w:val="21"/>
        </w:rPr>
      </w:pPr>
      <w:r>
        <w:rPr>
          <w:rFonts w:hint="eastAsia" w:ascii="宋体" w:hAnsi="宋体"/>
          <w:szCs w:val="21"/>
        </w:rPr>
        <w:t>（3）项目概况；</w:t>
      </w:r>
    </w:p>
    <w:p w14:paraId="7D9A08E8">
      <w:pPr>
        <w:widowControl/>
        <w:spacing w:line="360" w:lineRule="auto"/>
        <w:ind w:firstLine="420"/>
        <w:rPr>
          <w:rFonts w:hint="eastAsia" w:ascii="宋体" w:hAnsi="宋体"/>
          <w:szCs w:val="21"/>
        </w:rPr>
      </w:pPr>
      <w:r>
        <w:rPr>
          <w:rFonts w:hint="eastAsia" w:ascii="宋体" w:hAnsi="宋体"/>
          <w:szCs w:val="21"/>
        </w:rPr>
        <w:t>（4）危险有害因素分析；</w:t>
      </w:r>
    </w:p>
    <w:p w14:paraId="1954B64D">
      <w:pPr>
        <w:widowControl/>
        <w:spacing w:line="360" w:lineRule="auto"/>
        <w:ind w:firstLine="420"/>
        <w:rPr>
          <w:rFonts w:hint="eastAsia" w:ascii="宋体" w:hAnsi="宋体"/>
          <w:szCs w:val="21"/>
        </w:rPr>
      </w:pPr>
      <w:r>
        <w:rPr>
          <w:rFonts w:hint="eastAsia" w:ascii="宋体" w:hAnsi="宋体"/>
          <w:szCs w:val="21"/>
        </w:rPr>
        <w:t>a各系统安全设备设施危险有害因素分析（供电系统、车辆系统、线路及轨道、通风/排烟系统、给/排水及消防系统、信号系统、自动电梯/扶梯、通信系统、机电设备系统、环境与设备监控系统、自动售票系统、火灾自动报警系统、车辆段/停车场、屏蔽门/安全门系统、防灾报警系统、公用工程及辅助设施、行车组织、自然灾害、社会环境及作业环境、土建工程等）；</w:t>
      </w:r>
    </w:p>
    <w:p w14:paraId="61E271ED">
      <w:pPr>
        <w:widowControl/>
        <w:spacing w:line="360" w:lineRule="auto"/>
        <w:ind w:firstLine="420"/>
        <w:rPr>
          <w:rFonts w:hint="eastAsia" w:ascii="宋体" w:hAnsi="宋体"/>
          <w:szCs w:val="21"/>
        </w:rPr>
      </w:pPr>
      <w:r>
        <w:rPr>
          <w:rFonts w:hint="eastAsia" w:ascii="宋体" w:hAnsi="宋体"/>
          <w:szCs w:val="21"/>
        </w:rPr>
        <w:t>b常规安全防护设施危险有害因素分析（安全标志、防护栏杆、机械伤害防护设施、高处坠落防护设施、钢直梯等）；</w:t>
      </w:r>
    </w:p>
    <w:p w14:paraId="473975A7">
      <w:pPr>
        <w:widowControl/>
        <w:spacing w:line="360" w:lineRule="auto"/>
        <w:ind w:firstLine="420"/>
        <w:rPr>
          <w:rFonts w:hint="eastAsia" w:ascii="宋体" w:hAnsi="宋体"/>
          <w:szCs w:val="21"/>
        </w:rPr>
      </w:pPr>
      <w:r>
        <w:rPr>
          <w:rFonts w:hint="eastAsia" w:ascii="宋体" w:hAnsi="宋体"/>
          <w:szCs w:val="21"/>
        </w:rPr>
        <w:t>c防火防爆措施评价危险有害因素分析（建筑防火、消防设施、蓄电池、电缆防火、气瓶间等）；</w:t>
      </w:r>
    </w:p>
    <w:p w14:paraId="0263585F">
      <w:pPr>
        <w:widowControl/>
        <w:spacing w:line="360" w:lineRule="auto"/>
        <w:ind w:firstLine="420"/>
        <w:rPr>
          <w:rFonts w:hint="eastAsia" w:ascii="宋体" w:hAnsi="宋体"/>
          <w:szCs w:val="21"/>
        </w:rPr>
      </w:pPr>
      <w:r>
        <w:rPr>
          <w:rFonts w:hint="eastAsia" w:ascii="宋体" w:hAnsi="宋体"/>
          <w:szCs w:val="21"/>
        </w:rPr>
        <w:t>（5）评价单元及评价方法；</w:t>
      </w:r>
    </w:p>
    <w:p w14:paraId="3841D9AD">
      <w:pPr>
        <w:widowControl/>
        <w:spacing w:line="360" w:lineRule="auto"/>
        <w:ind w:firstLine="420"/>
        <w:rPr>
          <w:rFonts w:hint="eastAsia" w:ascii="宋体" w:hAnsi="宋体"/>
          <w:szCs w:val="21"/>
        </w:rPr>
      </w:pPr>
      <w:r>
        <w:rPr>
          <w:rFonts w:hint="eastAsia" w:ascii="宋体" w:hAnsi="宋体"/>
          <w:szCs w:val="21"/>
        </w:rPr>
        <w:t>（6）安全预评价对策措施落实情况评价；</w:t>
      </w:r>
    </w:p>
    <w:p w14:paraId="51489F49">
      <w:pPr>
        <w:widowControl/>
        <w:spacing w:line="360" w:lineRule="auto"/>
        <w:ind w:firstLine="420"/>
        <w:rPr>
          <w:rFonts w:hint="eastAsia" w:ascii="宋体" w:hAnsi="宋体"/>
          <w:szCs w:val="21"/>
        </w:rPr>
      </w:pPr>
      <w:r>
        <w:rPr>
          <w:rFonts w:hint="eastAsia" w:ascii="宋体" w:hAnsi="宋体"/>
          <w:szCs w:val="21"/>
        </w:rPr>
        <w:t>（7）城市轨道交通工程地下车站及区间火灾安全分析评价；</w:t>
      </w:r>
    </w:p>
    <w:p w14:paraId="6A139167">
      <w:pPr>
        <w:widowControl/>
        <w:spacing w:line="360" w:lineRule="auto"/>
        <w:ind w:firstLine="420"/>
        <w:rPr>
          <w:rFonts w:hint="eastAsia" w:ascii="宋体" w:hAnsi="宋体"/>
          <w:szCs w:val="21"/>
        </w:rPr>
      </w:pPr>
      <w:r>
        <w:rPr>
          <w:rFonts w:hint="eastAsia" w:ascii="宋体" w:hAnsi="宋体"/>
          <w:szCs w:val="21"/>
        </w:rPr>
        <w:t>（8）各系统安全设备设施安全检查评价（车辆系统、供电系统、消防系统、线路及轨道系统、机电设备系统、通信系统、信号系统、环境与设备监控系统、自动售检票系统、土建工程等安全评价）；</w:t>
      </w:r>
    </w:p>
    <w:p w14:paraId="0BBE0D1D">
      <w:pPr>
        <w:widowControl/>
        <w:spacing w:line="360" w:lineRule="auto"/>
        <w:ind w:firstLine="420"/>
        <w:rPr>
          <w:rFonts w:hint="eastAsia" w:ascii="宋体" w:hAnsi="宋体"/>
          <w:szCs w:val="21"/>
        </w:rPr>
      </w:pPr>
      <w:r>
        <w:rPr>
          <w:rFonts w:hint="eastAsia" w:ascii="宋体" w:hAnsi="宋体"/>
          <w:szCs w:val="21"/>
        </w:rPr>
        <w:t>（9）常规安全防护设施评价（安全标志设置、防护栏杆、机械伤害防护设施、高处坠落防护设施、钢直梯、防洪设施、沿线保护区的保护设施等评价）；</w:t>
      </w:r>
    </w:p>
    <w:p w14:paraId="1509CC35">
      <w:pPr>
        <w:widowControl/>
        <w:spacing w:line="360" w:lineRule="auto"/>
        <w:ind w:firstLine="420"/>
        <w:rPr>
          <w:rFonts w:hint="eastAsia" w:ascii="宋体" w:hAnsi="宋体"/>
          <w:szCs w:val="21"/>
        </w:rPr>
      </w:pPr>
      <w:r>
        <w:rPr>
          <w:rFonts w:hint="eastAsia" w:ascii="宋体" w:hAnsi="宋体"/>
          <w:szCs w:val="21"/>
        </w:rPr>
        <w:t>（10）防火防爆安全措施评价（建筑防火、消防设施、蓄电池、电缆防火、气瓶间等）；</w:t>
      </w:r>
    </w:p>
    <w:p w14:paraId="33EBC959">
      <w:pPr>
        <w:widowControl/>
        <w:spacing w:line="360" w:lineRule="auto"/>
        <w:ind w:firstLine="420"/>
        <w:rPr>
          <w:rFonts w:hint="eastAsia" w:ascii="宋体" w:hAnsi="宋体"/>
          <w:szCs w:val="21"/>
        </w:rPr>
      </w:pPr>
      <w:r>
        <w:rPr>
          <w:rFonts w:hint="eastAsia" w:ascii="宋体" w:hAnsi="宋体"/>
          <w:szCs w:val="21"/>
        </w:rPr>
        <w:t>（11）特种设备安全检查评价（电梯、电扶梯、压力容器、起重机械、叉车、锅炉、电气焊机、吊车、架车机等）；</w:t>
      </w:r>
    </w:p>
    <w:p w14:paraId="779828BB">
      <w:pPr>
        <w:widowControl/>
        <w:spacing w:line="360" w:lineRule="auto"/>
        <w:ind w:firstLine="420"/>
        <w:rPr>
          <w:rFonts w:hint="eastAsia" w:ascii="宋体" w:hAnsi="宋体"/>
          <w:szCs w:val="21"/>
        </w:rPr>
      </w:pPr>
      <w:r>
        <w:rPr>
          <w:rFonts w:hint="eastAsia" w:ascii="宋体" w:hAnsi="宋体"/>
          <w:szCs w:val="21"/>
        </w:rPr>
        <w:t>（12）冷热滑及空载试运行安全评价（冷滑试验、热滑试验和空载试运行的准备、试验、调试的记录结果，采用故障模式和影响分析、故障趋势分析评价方法对冷热滑、空载试运行过程进行安全评价）；</w:t>
      </w:r>
    </w:p>
    <w:p w14:paraId="235F8020">
      <w:pPr>
        <w:widowControl/>
        <w:spacing w:line="360" w:lineRule="auto"/>
        <w:ind w:firstLine="420"/>
        <w:rPr>
          <w:rFonts w:hint="eastAsia" w:ascii="宋体" w:hAnsi="宋体"/>
          <w:szCs w:val="21"/>
        </w:rPr>
      </w:pPr>
      <w:r>
        <w:rPr>
          <w:rFonts w:hint="eastAsia" w:ascii="宋体" w:hAnsi="宋体"/>
          <w:szCs w:val="21"/>
        </w:rPr>
        <w:t>（13）车站大客流疏运安全评价（基于车站建筑和疏散通道的设计资料及客流预测结果，采用计算模拟的方法对大客流疏运过程进行安全评价）；</w:t>
      </w:r>
    </w:p>
    <w:p w14:paraId="21C31E93">
      <w:pPr>
        <w:widowControl/>
        <w:spacing w:line="360" w:lineRule="auto"/>
        <w:ind w:firstLine="420"/>
        <w:rPr>
          <w:rFonts w:hint="eastAsia" w:ascii="宋体" w:hAnsi="宋体"/>
          <w:szCs w:val="21"/>
        </w:rPr>
      </w:pPr>
      <w:r>
        <w:rPr>
          <w:rFonts w:hint="eastAsia" w:ascii="宋体" w:hAnsi="宋体"/>
          <w:szCs w:val="21"/>
        </w:rPr>
        <w:t>（14）安全管理及运营组织评价（企业安全文化、安全管理机构与人员、安全生产责任制、安全管理目标、安全生产投入、事故应急救援体系、安全培训教育、安全信息交流、事故隐患管理、安全作业规程及安全检查制度、行车安全管理、消防安全管理、特种设备安全管理、用电安全管理，运营组织方案评价应涵盖调度指挥、列车运行及客运组织等内容进行评价）；</w:t>
      </w:r>
    </w:p>
    <w:p w14:paraId="5578A3CD">
      <w:pPr>
        <w:widowControl/>
        <w:spacing w:line="360" w:lineRule="auto"/>
        <w:ind w:firstLine="420"/>
        <w:rPr>
          <w:rFonts w:hint="eastAsia" w:ascii="宋体" w:hAnsi="宋体"/>
          <w:szCs w:val="21"/>
        </w:rPr>
      </w:pPr>
      <w:r>
        <w:rPr>
          <w:rFonts w:hint="eastAsia" w:ascii="宋体" w:hAnsi="宋体"/>
          <w:szCs w:val="21"/>
        </w:rPr>
        <w:t>（15）</w:t>
      </w:r>
      <w:r>
        <w:rPr>
          <w:rFonts w:hint="eastAsia" w:ascii="宋体" w:hAnsi="宋体"/>
          <w:szCs w:val="21"/>
          <w:lang w:eastAsia="zh-CN"/>
        </w:rPr>
        <w:t>初期运营</w:t>
      </w:r>
      <w:r>
        <w:rPr>
          <w:rFonts w:hint="eastAsia" w:ascii="宋体" w:hAnsi="宋体"/>
          <w:szCs w:val="21"/>
        </w:rPr>
        <w:t>基本条件评价（对工程建设、管理满足</w:t>
      </w:r>
      <w:r>
        <w:rPr>
          <w:rFonts w:hint="eastAsia" w:ascii="宋体" w:hAnsi="宋体"/>
          <w:szCs w:val="21"/>
          <w:lang w:eastAsia="zh-CN"/>
        </w:rPr>
        <w:t>初期运营</w:t>
      </w:r>
      <w:r>
        <w:rPr>
          <w:rFonts w:hint="eastAsia" w:ascii="宋体" w:hAnsi="宋体"/>
          <w:szCs w:val="21"/>
        </w:rPr>
        <w:t>条件的情况进行评价，对建设验收部分应涵盖政府部门认可文件、土建工程、供电系统、信号系统、通信系统、通风空调系统、给排水和消防系统、火灾自动报警系统（FAS）、设备监控系统（BAS）、自动售检票系统（AFC）、屏蔽门/安全门、电梯、车辆及系统联调等的安全检查等内容进行评价）；</w:t>
      </w:r>
    </w:p>
    <w:p w14:paraId="1030C45F">
      <w:pPr>
        <w:widowControl/>
        <w:spacing w:line="360" w:lineRule="auto"/>
        <w:ind w:firstLine="420"/>
        <w:rPr>
          <w:rFonts w:hint="eastAsia" w:ascii="宋体" w:hAnsi="宋体"/>
          <w:szCs w:val="21"/>
        </w:rPr>
      </w:pPr>
      <w:r>
        <w:rPr>
          <w:rFonts w:hint="eastAsia" w:ascii="宋体" w:hAnsi="宋体"/>
          <w:szCs w:val="21"/>
        </w:rPr>
        <w:t>（16）初期运营前安全评价现场检查及现场隐患分级评价（对工程各车站、车辆段/停车场、主变电站、区间、控制中心的安全防护设备设施查找隐患。现场隐患应根据隐患发生的频率、隐患导致的后果，采用故障模式与影响分析方法确定危险等级）；</w:t>
      </w:r>
    </w:p>
    <w:p w14:paraId="39EA1C45">
      <w:pPr>
        <w:widowControl/>
        <w:spacing w:line="360" w:lineRule="auto"/>
        <w:ind w:firstLine="420"/>
        <w:rPr>
          <w:rFonts w:hint="eastAsia" w:ascii="宋体" w:hAnsi="宋体"/>
          <w:szCs w:val="21"/>
        </w:rPr>
      </w:pPr>
      <w:r>
        <w:rPr>
          <w:rFonts w:hint="eastAsia" w:ascii="宋体" w:hAnsi="宋体"/>
          <w:szCs w:val="21"/>
        </w:rPr>
        <w:t>（17）防灾系统热烟测试评价（评价地铁车站站台、站厅以及区间隧道的火灾探测报警系统、通风排烟系统、事故照明、疏散通道和疏散指示的工作效果、可靠性及联动状况，判定各消防系统在火灾等事故情况下能否确保乘客安全疏散）；</w:t>
      </w:r>
    </w:p>
    <w:p w14:paraId="654B5FE7">
      <w:pPr>
        <w:widowControl/>
        <w:spacing w:line="360" w:lineRule="auto"/>
        <w:ind w:firstLine="420"/>
        <w:rPr>
          <w:rFonts w:hint="eastAsia" w:ascii="宋体" w:hAnsi="宋体"/>
          <w:szCs w:val="21"/>
        </w:rPr>
      </w:pPr>
      <w:r>
        <w:rPr>
          <w:rFonts w:hint="eastAsia" w:ascii="宋体" w:hAnsi="宋体"/>
          <w:szCs w:val="21"/>
        </w:rPr>
        <w:t>（18）安全对策措施及评价结论。</w:t>
      </w:r>
    </w:p>
    <w:p w14:paraId="17AAFCC8">
      <w:pPr>
        <w:widowControl/>
        <w:spacing w:line="360" w:lineRule="auto"/>
        <w:ind w:firstLine="420"/>
        <w:rPr>
          <w:rFonts w:hint="eastAsia" w:ascii="宋体" w:hAnsi="宋体"/>
          <w:szCs w:val="21"/>
        </w:rPr>
      </w:pPr>
      <w:r>
        <w:rPr>
          <w:rFonts w:hint="eastAsia" w:ascii="宋体" w:hAnsi="宋体"/>
          <w:szCs w:val="21"/>
        </w:rPr>
        <w:t>（</w:t>
      </w:r>
      <w:r>
        <w:rPr>
          <w:rFonts w:ascii="宋体" w:hAnsi="宋体"/>
          <w:szCs w:val="21"/>
        </w:rPr>
        <w:t>19</w:t>
      </w:r>
      <w:r>
        <w:rPr>
          <w:rFonts w:hint="eastAsia" w:ascii="宋体" w:hAnsi="宋体"/>
          <w:szCs w:val="21"/>
        </w:rPr>
        <w:t>）依法依规编制初期运营前安全评价报告。</w:t>
      </w:r>
    </w:p>
    <w:p w14:paraId="15B052A9">
      <w:pPr>
        <w:widowControl/>
        <w:spacing w:line="360" w:lineRule="auto"/>
        <w:ind w:firstLine="420"/>
        <w:rPr>
          <w:rFonts w:hint="eastAsia" w:ascii="宋体" w:hAnsi="宋体"/>
          <w:szCs w:val="21"/>
        </w:rPr>
      </w:pPr>
      <w:r>
        <w:rPr>
          <w:rFonts w:hint="eastAsia" w:ascii="宋体" w:hAnsi="宋体"/>
          <w:szCs w:val="21"/>
        </w:rPr>
        <w:t>（</w:t>
      </w:r>
      <w:r>
        <w:rPr>
          <w:rFonts w:ascii="宋体" w:hAnsi="宋体"/>
          <w:szCs w:val="21"/>
        </w:rPr>
        <w:t>20</w:t>
      </w:r>
      <w:r>
        <w:rPr>
          <w:rFonts w:hint="eastAsia" w:ascii="宋体" w:hAnsi="宋体"/>
          <w:szCs w:val="21"/>
        </w:rPr>
        <w:t>）组织召开初期运营前安全评价专家评审会。</w:t>
      </w:r>
    </w:p>
    <w:p w14:paraId="285FD43E">
      <w:pPr>
        <w:widowControl/>
        <w:spacing w:line="360" w:lineRule="auto"/>
        <w:ind w:firstLine="420"/>
        <w:rPr>
          <w:rFonts w:hint="eastAsia" w:ascii="宋体" w:hAnsi="宋体"/>
          <w:b/>
          <w:szCs w:val="21"/>
        </w:rPr>
      </w:pPr>
      <w:r>
        <w:rPr>
          <w:rFonts w:hint="eastAsia" w:ascii="宋体" w:hAnsi="宋体"/>
          <w:szCs w:val="21"/>
        </w:rPr>
        <w:t>（</w:t>
      </w:r>
      <w:r>
        <w:rPr>
          <w:rFonts w:ascii="宋体" w:hAnsi="宋体"/>
          <w:szCs w:val="21"/>
        </w:rPr>
        <w:t>21</w:t>
      </w:r>
      <w:r>
        <w:rPr>
          <w:rFonts w:hint="eastAsia" w:ascii="宋体" w:hAnsi="宋体"/>
          <w:szCs w:val="21"/>
        </w:rPr>
        <w:t>）配合完成初期运营前安全评价的其他工作。</w:t>
      </w:r>
    </w:p>
    <w:p w14:paraId="7F5E26DC">
      <w:pPr>
        <w:spacing w:line="360" w:lineRule="auto"/>
        <w:ind w:firstLine="422" w:firstLineChars="200"/>
        <w:rPr>
          <w:rFonts w:hint="eastAsia" w:ascii="宋体" w:hAnsi="宋体"/>
          <w:b/>
          <w:szCs w:val="21"/>
        </w:rPr>
      </w:pPr>
      <w:r>
        <w:rPr>
          <w:rFonts w:hint="eastAsia" w:ascii="宋体" w:hAnsi="宋体"/>
          <w:b/>
          <w:szCs w:val="21"/>
        </w:rPr>
        <w:t>3.2 合同期限</w:t>
      </w:r>
    </w:p>
    <w:p w14:paraId="5A05CC0B">
      <w:pPr>
        <w:spacing w:line="360" w:lineRule="auto"/>
        <w:ind w:firstLine="420" w:firstLineChars="200"/>
        <w:rPr>
          <w:rFonts w:hint="eastAsia" w:ascii="宋体" w:hAnsi="宋体"/>
          <w:szCs w:val="21"/>
        </w:rPr>
      </w:pPr>
      <w:r>
        <w:rPr>
          <w:rFonts w:ascii="宋体" w:hAnsi="宋体"/>
          <w:szCs w:val="21"/>
        </w:rPr>
        <w:t>重庆轨道交通15号线工程（井口站-两江影视城站）</w:t>
      </w:r>
      <w:r>
        <w:rPr>
          <w:rFonts w:hint="eastAsia" w:ascii="宋体" w:hAnsi="宋体"/>
          <w:szCs w:val="21"/>
        </w:rPr>
        <w:t>预计2026年9月30日开通</w:t>
      </w:r>
      <w:r>
        <w:rPr>
          <w:rFonts w:hint="eastAsia" w:ascii="宋体" w:hAnsi="宋体"/>
          <w:szCs w:val="21"/>
          <w:lang w:eastAsia="zh-CN"/>
        </w:rPr>
        <w:t>初期运营</w:t>
      </w:r>
      <w:r>
        <w:rPr>
          <w:rFonts w:hint="eastAsia" w:ascii="宋体" w:hAnsi="宋体"/>
          <w:szCs w:val="21"/>
        </w:rPr>
        <w:t>，</w:t>
      </w:r>
      <w:r>
        <w:rPr>
          <w:rFonts w:ascii="宋体" w:hAnsi="宋体"/>
          <w:szCs w:val="21"/>
        </w:rPr>
        <w:t>重庆轨道交通15号线工程（曾家站-井口站不含）</w:t>
      </w:r>
      <w:r>
        <w:rPr>
          <w:rFonts w:hint="eastAsia" w:ascii="宋体" w:hAnsi="宋体"/>
          <w:szCs w:val="21"/>
        </w:rPr>
        <w:t>预计2027年5月30日开通</w:t>
      </w:r>
      <w:r>
        <w:rPr>
          <w:rFonts w:hint="eastAsia" w:ascii="宋体" w:hAnsi="宋体"/>
          <w:szCs w:val="21"/>
          <w:lang w:eastAsia="zh-CN"/>
        </w:rPr>
        <w:t>初期运营</w:t>
      </w:r>
      <w:r>
        <w:rPr>
          <w:rFonts w:hint="eastAsia" w:ascii="宋体" w:hAnsi="宋体"/>
          <w:szCs w:val="21"/>
        </w:rPr>
        <w:t>，乙方应根据15号线工程进度提供满足甲方要求的安全评价报告。如果因甲方原因（如工作计划调整、工程无法达到安全评价要求等）造成乙方无法按前述约定期限完成安全评价报告，乙方应无偿延长服务期限，保证全面履行合同义务。</w:t>
      </w:r>
    </w:p>
    <w:p w14:paraId="2B71A13B">
      <w:pPr>
        <w:widowControl/>
        <w:spacing w:line="360" w:lineRule="auto"/>
        <w:ind w:firstLine="422" w:firstLineChars="200"/>
        <w:rPr>
          <w:rFonts w:hint="eastAsia" w:ascii="宋体" w:hAnsi="宋体"/>
          <w:b/>
          <w:szCs w:val="21"/>
        </w:rPr>
      </w:pPr>
      <w:r>
        <w:rPr>
          <w:rFonts w:hint="eastAsia" w:ascii="宋体" w:hAnsi="宋体"/>
          <w:b/>
          <w:szCs w:val="21"/>
        </w:rPr>
        <w:t>3.3质量要求</w:t>
      </w:r>
    </w:p>
    <w:p w14:paraId="4143291A">
      <w:pPr>
        <w:widowControl/>
        <w:spacing w:line="360" w:lineRule="auto"/>
        <w:ind w:firstLine="420" w:firstLineChars="200"/>
        <w:rPr>
          <w:rFonts w:hint="eastAsia" w:ascii="宋体" w:hAnsi="宋体"/>
          <w:szCs w:val="21"/>
        </w:rPr>
      </w:pPr>
      <w:r>
        <w:rPr>
          <w:rFonts w:hint="eastAsia" w:ascii="宋体" w:hAnsi="宋体"/>
          <w:szCs w:val="21"/>
        </w:rPr>
        <w:t>（一）乙方应严格按照《中华人民共和国安全生产法》</w:t>
      </w:r>
      <w:r>
        <w:rPr>
          <w:rFonts w:hint="eastAsia"/>
        </w:rPr>
        <w:t>《</w:t>
      </w:r>
      <w:r>
        <w:t>城市轨道交通</w:t>
      </w:r>
      <w:r>
        <w:rPr>
          <w:rFonts w:hint="eastAsia"/>
        </w:rPr>
        <w:t>初期运营前</w:t>
      </w:r>
      <w:r>
        <w:t>安全评价规范</w:t>
      </w:r>
      <w:r>
        <w:rPr>
          <w:rFonts w:hint="eastAsia"/>
        </w:rPr>
        <w:t>》</w:t>
      </w:r>
      <w:r>
        <w:t>AQ8007-2013</w:t>
      </w:r>
      <w:r>
        <w:rPr>
          <w:rFonts w:hint="eastAsia"/>
        </w:rPr>
        <w:t>、《</w:t>
      </w:r>
      <w:r>
        <w:t>地铁防灾系统安全性能测试与评估方法</w:t>
      </w:r>
      <w:r>
        <w:rPr>
          <w:rFonts w:hint="eastAsia"/>
        </w:rPr>
        <w:t>》</w:t>
      </w:r>
      <w:r>
        <w:t>GB-T 43392-2023</w:t>
      </w:r>
      <w:r>
        <w:rPr>
          <w:rFonts w:hint="eastAsia" w:ascii="宋体" w:hAnsi="宋体"/>
          <w:szCs w:val="21"/>
        </w:rPr>
        <w:t>等国家及地方相关法律法规和标准规范的要求和本合同确定的内容及程序开展工作。</w:t>
      </w:r>
    </w:p>
    <w:p w14:paraId="488CAE06">
      <w:pPr>
        <w:widowControl/>
        <w:spacing w:line="360" w:lineRule="auto"/>
        <w:ind w:firstLine="420" w:firstLineChars="200"/>
        <w:rPr>
          <w:rFonts w:hint="eastAsia" w:ascii="宋体" w:hAnsi="宋体"/>
          <w:szCs w:val="21"/>
        </w:rPr>
      </w:pPr>
      <w:r>
        <w:rPr>
          <w:rFonts w:hint="eastAsia" w:ascii="宋体" w:hAnsi="宋体"/>
          <w:szCs w:val="21"/>
        </w:rPr>
        <w:t>（二） 乙方所提交的成果报告应</w:t>
      </w:r>
      <w:r>
        <w:rPr>
          <w:rFonts w:ascii="宋体" w:hAnsi="宋体"/>
          <w:szCs w:val="21"/>
        </w:rPr>
        <w:t>完整可靠、分析评价全面</w:t>
      </w:r>
      <w:r>
        <w:rPr>
          <w:rFonts w:hint="eastAsia" w:ascii="宋体" w:hAnsi="宋体"/>
          <w:szCs w:val="21"/>
        </w:rPr>
        <w:t>准确</w:t>
      </w:r>
      <w:r>
        <w:rPr>
          <w:rFonts w:ascii="宋体" w:hAnsi="宋体"/>
          <w:szCs w:val="21"/>
        </w:rPr>
        <w:t>、评价和测试正确、有明确的评价结论，满足《城市轨道交通</w:t>
      </w:r>
      <w:r>
        <w:rPr>
          <w:rFonts w:hint="eastAsia" w:ascii="宋体" w:hAnsi="宋体"/>
          <w:szCs w:val="21"/>
        </w:rPr>
        <w:t>初期运营前</w:t>
      </w:r>
      <w:r>
        <w:rPr>
          <w:rFonts w:ascii="宋体" w:hAnsi="宋体"/>
          <w:szCs w:val="21"/>
        </w:rPr>
        <w:t>安全评价规范》AQ8007-2013要求</w:t>
      </w:r>
      <w:r>
        <w:rPr>
          <w:rFonts w:hint="eastAsia" w:ascii="宋体" w:hAnsi="宋体"/>
          <w:szCs w:val="21"/>
        </w:rPr>
        <w:t>，</w:t>
      </w:r>
      <w:r>
        <w:rPr>
          <w:rFonts w:hint="eastAsia"/>
        </w:rPr>
        <w:t>并能通过初期运营前安全评估</w:t>
      </w:r>
      <w:r>
        <w:rPr>
          <w:rFonts w:hint="eastAsia" w:ascii="宋体" w:hAnsi="宋体"/>
          <w:szCs w:val="21"/>
        </w:rPr>
        <w:t>。</w:t>
      </w:r>
    </w:p>
    <w:p w14:paraId="57FD0561">
      <w:pPr>
        <w:widowControl/>
        <w:spacing w:line="360" w:lineRule="auto"/>
        <w:ind w:firstLine="420" w:firstLineChars="200"/>
        <w:rPr>
          <w:rFonts w:hint="eastAsia" w:ascii="宋体" w:hAnsi="宋体"/>
          <w:szCs w:val="21"/>
        </w:rPr>
      </w:pPr>
      <w:r>
        <w:rPr>
          <w:rFonts w:hint="eastAsia" w:ascii="宋体" w:hAnsi="宋体"/>
          <w:szCs w:val="21"/>
        </w:rPr>
        <w:t>（三） 应按照甲方《项目档案管理办法》的要求对阶段性成果和最终成果以及其他必要的资料进行整理归档和移交，确保满足甲方的档案要求。</w:t>
      </w:r>
    </w:p>
    <w:p w14:paraId="20C434FB">
      <w:pPr>
        <w:snapToGrid w:val="0"/>
        <w:spacing w:line="360" w:lineRule="auto"/>
        <w:ind w:firstLine="562"/>
        <w:rPr>
          <w:rFonts w:hint="eastAsia" w:ascii="宋体" w:hAnsi="宋体"/>
          <w:b/>
          <w:sz w:val="28"/>
          <w:szCs w:val="28"/>
        </w:rPr>
      </w:pPr>
      <w:r>
        <w:rPr>
          <w:rFonts w:hint="eastAsia" w:ascii="宋体" w:hAnsi="宋体"/>
          <w:b/>
          <w:sz w:val="28"/>
          <w:szCs w:val="28"/>
        </w:rPr>
        <w:t>第四条 甲方权利与义务</w:t>
      </w:r>
    </w:p>
    <w:p w14:paraId="22313363">
      <w:pPr>
        <w:spacing w:line="360" w:lineRule="auto"/>
        <w:ind w:firstLine="420"/>
        <w:rPr>
          <w:rFonts w:hint="eastAsia" w:ascii="宋体" w:hAnsi="宋体"/>
          <w:szCs w:val="21"/>
        </w:rPr>
      </w:pPr>
      <w:r>
        <w:rPr>
          <w:rFonts w:hint="eastAsia" w:ascii="宋体" w:hAnsi="宋体"/>
          <w:szCs w:val="21"/>
        </w:rPr>
        <w:t>4.1根据乙方工作开展需要，甲方及时协调相关单位提交相关资料及文件。</w:t>
      </w:r>
    </w:p>
    <w:p w14:paraId="548D2B44">
      <w:pPr>
        <w:spacing w:line="360" w:lineRule="auto"/>
        <w:ind w:firstLine="420"/>
      </w:pPr>
      <w:r>
        <w:rPr>
          <w:rFonts w:hint="eastAsia" w:ascii="宋体" w:hAnsi="宋体"/>
          <w:szCs w:val="21"/>
        </w:rPr>
        <w:t>4.2按照合同约定支付费用。</w:t>
      </w:r>
    </w:p>
    <w:p w14:paraId="46C1A26D">
      <w:pPr>
        <w:spacing w:line="360" w:lineRule="auto"/>
        <w:ind w:firstLine="420"/>
      </w:pPr>
      <w:r>
        <w:rPr>
          <w:rFonts w:hint="eastAsia" w:ascii="宋体" w:hAnsi="宋体"/>
          <w:szCs w:val="21"/>
        </w:rPr>
        <w:t>4.3乙方应</w:t>
      </w:r>
      <w:r>
        <w:rPr>
          <w:rFonts w:hint="eastAsia" w:ascii="宋体" w:hAnsi="宋体" w:cs="宋体"/>
          <w:bCs/>
          <w:kern w:val="0"/>
          <w:szCs w:val="21"/>
        </w:rPr>
        <w:t>配备充足的专业技术人员、熟悉初期运营前安全评价的特性和相关技术标准规范、有良好的信誉。若实施过程中人员数量和能力达不到验收服务要求，甲方有权更换或增加人员。</w:t>
      </w:r>
    </w:p>
    <w:p w14:paraId="0D80F775">
      <w:pPr>
        <w:snapToGrid w:val="0"/>
        <w:spacing w:line="360" w:lineRule="auto"/>
        <w:ind w:firstLine="562"/>
        <w:rPr>
          <w:rFonts w:hint="eastAsia" w:ascii="宋体" w:hAnsi="宋体"/>
          <w:b/>
          <w:sz w:val="28"/>
          <w:szCs w:val="28"/>
        </w:rPr>
      </w:pPr>
      <w:r>
        <w:rPr>
          <w:rFonts w:hint="eastAsia" w:ascii="宋体" w:hAnsi="宋体"/>
          <w:b/>
          <w:sz w:val="28"/>
          <w:szCs w:val="28"/>
        </w:rPr>
        <w:t>第五条 乙方权利与义务</w:t>
      </w:r>
    </w:p>
    <w:p w14:paraId="27A1FE66">
      <w:pPr>
        <w:spacing w:line="360" w:lineRule="auto"/>
        <w:ind w:firstLine="420"/>
        <w:rPr>
          <w:rFonts w:hint="eastAsia" w:ascii="宋体" w:hAnsi="宋体"/>
          <w:szCs w:val="21"/>
        </w:rPr>
      </w:pPr>
      <w:r>
        <w:rPr>
          <w:rFonts w:hint="eastAsia" w:ascii="宋体" w:hAnsi="宋体"/>
          <w:szCs w:val="21"/>
        </w:rPr>
        <w:t>5.1乙方在规定的工期内，按国家和行业有关主管部门的规定，及时开展初期运营前安全评价服务工作，及时向甲方交付符合国家、重庆市和行业有关成果报告及有关资料。</w:t>
      </w:r>
    </w:p>
    <w:p w14:paraId="0CA9600E">
      <w:pPr>
        <w:spacing w:line="360" w:lineRule="auto"/>
        <w:ind w:firstLine="420"/>
        <w:rPr>
          <w:rFonts w:hint="eastAsia" w:ascii="宋体" w:hAnsi="宋体"/>
          <w:szCs w:val="21"/>
        </w:rPr>
      </w:pPr>
      <w:r>
        <w:rPr>
          <w:rFonts w:hint="eastAsia" w:ascii="宋体" w:hAnsi="宋体"/>
          <w:szCs w:val="21"/>
        </w:rPr>
        <w:t>5.2乙方对成果文件出现遗漏或错误负责修改或补充。由于乙方编制错误造成经济损失，乙方除负责采取补救措施外，根据损失程度向甲方偿付赔偿金；</w:t>
      </w:r>
    </w:p>
    <w:p w14:paraId="58D6BA1F">
      <w:pPr>
        <w:spacing w:line="360" w:lineRule="auto"/>
        <w:ind w:firstLine="420"/>
        <w:rPr>
          <w:rFonts w:hint="eastAsia" w:ascii="宋体" w:hAnsi="宋体"/>
          <w:szCs w:val="21"/>
        </w:rPr>
      </w:pPr>
      <w:r>
        <w:rPr>
          <w:rFonts w:hint="eastAsia" w:ascii="宋体" w:hAnsi="宋体"/>
          <w:szCs w:val="21"/>
        </w:rPr>
        <w:t>5.3乙方不得向第三方扩散、转让甲方提交的技术经济资料。如发生以上情况，甲方有权索赔。</w:t>
      </w:r>
    </w:p>
    <w:p w14:paraId="40AF2A94">
      <w:pPr>
        <w:spacing w:line="360" w:lineRule="auto"/>
        <w:ind w:firstLine="420"/>
        <w:rPr>
          <w:rFonts w:hint="eastAsia" w:ascii="宋体" w:hAnsi="宋体"/>
          <w:szCs w:val="21"/>
        </w:rPr>
      </w:pPr>
      <w:r>
        <w:rPr>
          <w:rFonts w:hint="eastAsia" w:ascii="宋体" w:hAnsi="宋体"/>
          <w:szCs w:val="21"/>
        </w:rPr>
        <w:t>5.4乙方应遵守甲方制定的与本项目相关的管理制度。若乙方或乙方工作人员在实际工作过程中出现安全事故、对甲方或其他第三方人员造成侵权或造成财产损失的，由乙方自行承担所有赔偿责任和法律责任，甲方不对乙方人员安全及财产安全承担任何责任。</w:t>
      </w:r>
    </w:p>
    <w:p w14:paraId="1B013826">
      <w:pPr>
        <w:spacing w:line="360" w:lineRule="auto"/>
        <w:ind w:firstLine="420"/>
        <w:rPr>
          <w:rFonts w:hint="eastAsia" w:ascii="宋体" w:hAnsi="宋体"/>
          <w:szCs w:val="21"/>
          <w:u w:val="single"/>
        </w:rPr>
      </w:pPr>
      <w:r>
        <w:rPr>
          <w:rFonts w:hint="eastAsia" w:ascii="宋体" w:hAnsi="宋体"/>
          <w:szCs w:val="21"/>
        </w:rPr>
        <w:t>5.5乙方的项目负责人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w:t>
      </w:r>
    </w:p>
    <w:p w14:paraId="18D3CF1E">
      <w:pPr>
        <w:spacing w:before="120" w:after="120" w:line="360" w:lineRule="auto"/>
        <w:ind w:firstLine="420"/>
        <w:rPr>
          <w:rFonts w:hint="eastAsia" w:ascii="宋体" w:hAnsi="宋体"/>
        </w:rPr>
      </w:pPr>
      <w:r>
        <w:rPr>
          <w:rFonts w:hint="eastAsia" w:ascii="宋体" w:hAnsi="宋体"/>
        </w:rPr>
        <w:t>乙方在本项目实施中，应保持项目机构人员相对稳定，并保证按比选申请文件中的人员数量及资质要求到岗，确因特殊情况需要人员变动时，需提前20天书面向甲方报送，经甲方同意后更换。拟更换人员的资格不得低于原配置人员，所有服务人员均应专业对口并具有与岗位相适应的工作经历。</w:t>
      </w:r>
    </w:p>
    <w:p w14:paraId="10BD660D">
      <w:pPr>
        <w:spacing w:before="120" w:after="120" w:line="360" w:lineRule="auto"/>
        <w:ind w:firstLine="420"/>
        <w:rPr>
          <w:rFonts w:hint="eastAsia" w:ascii="宋体" w:hAnsi="宋体"/>
        </w:rPr>
      </w:pPr>
      <w:r>
        <w:rPr>
          <w:rFonts w:hint="eastAsia" w:ascii="宋体" w:hAnsi="宋体"/>
        </w:rPr>
        <w:t>乙</w:t>
      </w:r>
      <w:r>
        <w:rPr>
          <w:rFonts w:ascii="宋体" w:hAnsi="宋体"/>
        </w:rPr>
        <w:t>方</w:t>
      </w:r>
      <w:r>
        <w:rPr>
          <w:rFonts w:hint="eastAsia" w:ascii="宋体" w:hAnsi="宋体"/>
        </w:rPr>
        <w:t>应接受甲方提出的对不合格服务人员的更换要求，并在接到通知后15天内选派具有相应资质和经验并满足比选文件要求且为甲方接受的人员替换，由此</w:t>
      </w:r>
      <w:r>
        <w:rPr>
          <w:rFonts w:ascii="宋体" w:hAnsi="宋体"/>
        </w:rPr>
        <w:t>产生的</w:t>
      </w:r>
      <w:r>
        <w:rPr>
          <w:rFonts w:hint="eastAsia" w:ascii="宋体" w:hAnsi="宋体"/>
        </w:rPr>
        <w:t>费用由乙</w:t>
      </w:r>
      <w:r>
        <w:rPr>
          <w:rFonts w:ascii="宋体" w:hAnsi="宋体"/>
        </w:rPr>
        <w:t>方</w:t>
      </w:r>
      <w:r>
        <w:rPr>
          <w:rFonts w:hint="eastAsia" w:ascii="宋体" w:hAnsi="宋体"/>
        </w:rPr>
        <w:t>承担。</w:t>
      </w:r>
    </w:p>
    <w:p w14:paraId="4D00C462">
      <w:pPr>
        <w:spacing w:before="120" w:after="120" w:line="360" w:lineRule="auto"/>
        <w:ind w:firstLine="420" w:firstLineChars="200"/>
        <w:rPr>
          <w:rFonts w:hint="eastAsia" w:ascii="宋体" w:hAnsi="宋体"/>
        </w:rPr>
      </w:pPr>
      <w:r>
        <w:rPr>
          <w:rFonts w:hint="eastAsia" w:ascii="宋体" w:hAnsi="宋体"/>
        </w:rPr>
        <w:t>项目</w:t>
      </w:r>
      <w:r>
        <w:rPr>
          <w:rFonts w:ascii="宋体" w:hAnsi="宋体"/>
        </w:rPr>
        <w:t>负责人</w:t>
      </w:r>
      <w:r>
        <w:rPr>
          <w:rFonts w:hint="eastAsia" w:ascii="宋体" w:hAnsi="宋体"/>
        </w:rPr>
        <w:t>未经甲方书面同意，擅自更换的，承担违约金5万元/次；项目</w:t>
      </w:r>
      <w:r>
        <w:rPr>
          <w:rFonts w:ascii="宋体" w:hAnsi="宋体"/>
        </w:rPr>
        <w:t>负责人</w:t>
      </w:r>
      <w:r>
        <w:rPr>
          <w:rFonts w:hint="eastAsia" w:ascii="宋体" w:hAnsi="宋体"/>
        </w:rPr>
        <w:t>由于有特殊原因报经甲方书面同意更换的，承担违约金2万元/次。其他人</w:t>
      </w:r>
      <w:r>
        <w:rPr>
          <w:rFonts w:ascii="宋体" w:hAnsi="宋体"/>
        </w:rPr>
        <w:t>员</w:t>
      </w:r>
      <w:r>
        <w:rPr>
          <w:rFonts w:hint="eastAsia" w:ascii="宋体" w:hAnsi="宋体"/>
        </w:rPr>
        <w:t>未经甲方书面同意，擅自更换的，承担违约金0.5万元/次；其他人</w:t>
      </w:r>
      <w:r>
        <w:rPr>
          <w:rFonts w:ascii="宋体" w:hAnsi="宋体"/>
        </w:rPr>
        <w:t>员</w:t>
      </w:r>
      <w:r>
        <w:rPr>
          <w:rFonts w:hint="eastAsia" w:ascii="宋体" w:hAnsi="宋体"/>
        </w:rPr>
        <w:t>经甲方书面同意更换的，承担违约金0.2万元/次。</w:t>
      </w:r>
    </w:p>
    <w:p w14:paraId="317ABE44">
      <w:pPr>
        <w:snapToGrid w:val="0"/>
        <w:spacing w:line="360" w:lineRule="auto"/>
        <w:ind w:firstLine="562"/>
        <w:rPr>
          <w:rFonts w:hint="eastAsia" w:ascii="宋体" w:hAnsi="宋体"/>
          <w:b/>
          <w:sz w:val="28"/>
          <w:szCs w:val="28"/>
        </w:rPr>
      </w:pPr>
      <w:r>
        <w:rPr>
          <w:rFonts w:hint="eastAsia" w:ascii="宋体" w:hAnsi="宋体"/>
          <w:b/>
          <w:sz w:val="28"/>
          <w:szCs w:val="28"/>
        </w:rPr>
        <w:t>第六条  合同总价款及支付方式</w:t>
      </w:r>
    </w:p>
    <w:p w14:paraId="4CE2084D">
      <w:pPr>
        <w:spacing w:before="120" w:after="120" w:line="360" w:lineRule="auto"/>
        <w:ind w:firstLine="420"/>
        <w:rPr>
          <w:rFonts w:hint="eastAsia" w:ascii="宋体" w:hAnsi="宋体"/>
        </w:rPr>
      </w:pPr>
      <w:r>
        <w:rPr>
          <w:rFonts w:hint="eastAsia" w:ascii="宋体" w:hAnsi="宋体"/>
          <w:szCs w:val="21"/>
        </w:rPr>
        <w:t>6.1本合同总价款（含增值税）为人民币（小</w:t>
      </w:r>
      <w:r>
        <w:rPr>
          <w:rFonts w:hint="eastAsia" w:ascii="宋体" w:hAnsi="宋体"/>
        </w:rPr>
        <w:t>写）：</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hint="eastAsia" w:ascii="宋体" w:hAnsi="宋体"/>
        </w:rPr>
        <w:t>元），不含增值税服务费￥</w:t>
      </w:r>
      <w:r>
        <w:rPr>
          <w:rFonts w:hint="eastAsia" w:ascii="宋体" w:hAnsi="宋体"/>
          <w:u w:val="single"/>
        </w:rPr>
        <w:t xml:space="preserve">      </w:t>
      </w:r>
      <w:r>
        <w:rPr>
          <w:rFonts w:hint="eastAsia" w:ascii="宋体" w:hAnsi="宋体"/>
        </w:rPr>
        <w:t>元，增值税￥</w:t>
      </w:r>
      <w:r>
        <w:rPr>
          <w:rFonts w:hint="eastAsia" w:ascii="宋体" w:hAnsi="宋体"/>
          <w:u w:val="single"/>
        </w:rPr>
        <w:t xml:space="preserve">       </w:t>
      </w:r>
      <w:r>
        <w:rPr>
          <w:rFonts w:hint="eastAsia" w:ascii="宋体" w:hAnsi="宋体"/>
        </w:rPr>
        <w:t>元，</w:t>
      </w:r>
      <w:r>
        <w:rPr>
          <w:rFonts w:ascii="宋体" w:hAnsi="宋体"/>
        </w:rPr>
        <w:t>其中：</w:t>
      </w:r>
      <w:r>
        <w:rPr>
          <w:rFonts w:hint="eastAsia" w:ascii="宋体" w:hAnsi="宋体"/>
          <w:szCs w:val="21"/>
        </w:rPr>
        <w:t>重庆轨道交通15号线工程（井口站-两江影视城站）初期运营前安全评价为人民币（小</w:t>
      </w:r>
      <w:r>
        <w:rPr>
          <w:rFonts w:hint="eastAsia" w:ascii="宋体" w:hAnsi="宋体"/>
        </w:rPr>
        <w:t>写）：</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hint="eastAsia" w:ascii="宋体" w:hAnsi="宋体"/>
        </w:rPr>
        <w:t>元），不含增值税服务费￥</w:t>
      </w:r>
      <w:r>
        <w:rPr>
          <w:rFonts w:hint="eastAsia" w:ascii="宋体" w:hAnsi="宋体"/>
          <w:u w:val="single"/>
        </w:rPr>
        <w:t xml:space="preserve">       </w:t>
      </w:r>
      <w:r>
        <w:rPr>
          <w:rFonts w:hint="eastAsia" w:ascii="宋体" w:hAnsi="宋体"/>
        </w:rPr>
        <w:t>元，增值税￥</w:t>
      </w:r>
      <w:r>
        <w:rPr>
          <w:rFonts w:hint="eastAsia" w:ascii="宋体" w:hAnsi="宋体"/>
          <w:u w:val="single"/>
        </w:rPr>
        <w:t xml:space="preserve">       </w:t>
      </w:r>
      <w:r>
        <w:rPr>
          <w:rFonts w:hint="eastAsia" w:ascii="宋体" w:hAnsi="宋体"/>
        </w:rPr>
        <w:t>元</w:t>
      </w:r>
      <w:r>
        <w:rPr>
          <w:rFonts w:ascii="宋体" w:hAnsi="宋体"/>
        </w:rPr>
        <w:t>，（其中：15号一期占比80.35%，15号线二期占比19.65%）</w:t>
      </w:r>
      <w:r>
        <w:rPr>
          <w:rFonts w:hint="eastAsia" w:ascii="宋体" w:hAnsi="宋体"/>
        </w:rPr>
        <w:t>；</w:t>
      </w:r>
      <w:r>
        <w:rPr>
          <w:rFonts w:hint="eastAsia" w:ascii="宋体" w:hAnsi="宋体"/>
          <w:szCs w:val="21"/>
        </w:rPr>
        <w:t>重庆轨道交通15号线工程（曾家站-井口站不含）初期运营前安全评价为人民币（小</w:t>
      </w:r>
      <w:r>
        <w:rPr>
          <w:rFonts w:hint="eastAsia" w:ascii="宋体" w:hAnsi="宋体"/>
        </w:rPr>
        <w:t>写）：</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hint="eastAsia" w:ascii="宋体" w:hAnsi="宋体"/>
        </w:rPr>
        <w:t>元），不含增值税服务费￥</w:t>
      </w:r>
      <w:r>
        <w:rPr>
          <w:rFonts w:hint="eastAsia" w:ascii="宋体" w:hAnsi="宋体"/>
          <w:u w:val="single"/>
        </w:rPr>
        <w:t xml:space="preserve">       </w:t>
      </w:r>
      <w:r>
        <w:rPr>
          <w:rFonts w:hint="eastAsia" w:ascii="宋体" w:hAnsi="宋体"/>
        </w:rPr>
        <w:t>元，增值税￥</w:t>
      </w:r>
      <w:r>
        <w:rPr>
          <w:rFonts w:hint="eastAsia" w:ascii="宋体" w:hAnsi="宋体"/>
          <w:u w:val="single"/>
        </w:rPr>
        <w:t xml:space="preserve">       </w:t>
      </w:r>
      <w:r>
        <w:rPr>
          <w:rFonts w:hint="eastAsia" w:ascii="宋体" w:hAnsi="宋体"/>
        </w:rPr>
        <w:t>元</w:t>
      </w:r>
      <w:r>
        <w:rPr>
          <w:rFonts w:ascii="宋体" w:hAnsi="宋体"/>
        </w:rPr>
        <w:t>。</w:t>
      </w:r>
      <w:r>
        <w:rPr>
          <w:rFonts w:hint="eastAsia" w:ascii="宋体" w:hAnsi="宋体"/>
        </w:rPr>
        <w:t>合同总价款包括乙方完成本项目所包含的全部服务内容及风险和义务等各项费用，包括但不限于：为完成初期运营前安全评价工作及相关报告的编制工作所需开展的人工费、材料费、设备费、管理费、办公费、交通费、试验（测试）费、报告编制费、聘请专家费、现场检查费、分析论证费、会务费、咨询费、利润、保险、税费、风险及有关的所有费用，包干使用。</w:t>
      </w:r>
    </w:p>
    <w:p w14:paraId="16654466">
      <w:pPr>
        <w:spacing w:before="120" w:after="120" w:line="360" w:lineRule="auto"/>
        <w:ind w:firstLine="420"/>
        <w:rPr>
          <w:rFonts w:hint="eastAsia" w:ascii="宋体" w:hAnsi="宋体"/>
        </w:rPr>
      </w:pPr>
      <w:r>
        <w:rPr>
          <w:rFonts w:hint="eastAsia" w:ascii="宋体" w:hAnsi="宋体"/>
        </w:rPr>
        <w:t>在本合同履行期间，如遇到国家或重庆市的政策调整时，工作内容可由双方协商一致后进行调整，但合同含税总价款不变。除非双方另行协商一致并签订书面文件，则本合同项下不计算额外报酬，也不计算附加报酬。</w:t>
      </w:r>
    </w:p>
    <w:p w14:paraId="45FDA90A">
      <w:pPr>
        <w:spacing w:line="360" w:lineRule="auto"/>
        <w:ind w:firstLine="420"/>
        <w:rPr>
          <w:rFonts w:hint="eastAsia" w:ascii="宋体" w:hAnsi="宋体"/>
          <w:szCs w:val="21"/>
        </w:rPr>
      </w:pPr>
      <w:r>
        <w:rPr>
          <w:rFonts w:hint="eastAsia" w:ascii="宋体" w:hAnsi="宋体"/>
          <w:szCs w:val="21"/>
        </w:rPr>
        <w:t>6.2支付方式：</w:t>
      </w:r>
    </w:p>
    <w:p w14:paraId="2F4AB003">
      <w:pPr>
        <w:spacing w:before="120" w:after="120" w:line="360" w:lineRule="auto"/>
        <w:ind w:firstLine="420"/>
        <w:rPr>
          <w:rFonts w:hint="eastAsia" w:ascii="宋体" w:hAnsi="宋体"/>
        </w:rPr>
      </w:pPr>
      <w:r>
        <w:rPr>
          <w:rFonts w:hint="eastAsia" w:ascii="宋体" w:hAnsi="宋体"/>
        </w:rPr>
        <w:t>本合同分2次进行支付，若为联合体则由联合体牵头人统一办理。</w:t>
      </w:r>
    </w:p>
    <w:p w14:paraId="5F4F3296">
      <w:pPr>
        <w:spacing w:before="120" w:after="120" w:line="360" w:lineRule="auto"/>
        <w:ind w:firstLine="420"/>
        <w:rPr>
          <w:rFonts w:hint="eastAsia" w:ascii="宋体" w:hAnsi="宋体"/>
          <w:lang w:val="en-GB"/>
        </w:rPr>
      </w:pPr>
      <w:r>
        <w:rPr>
          <w:rFonts w:hint="eastAsia" w:ascii="宋体" w:hAnsi="宋体"/>
        </w:rPr>
        <w:t>乙方完成</w:t>
      </w:r>
      <w:r>
        <w:rPr>
          <w:rFonts w:hint="eastAsia" w:ascii="宋体" w:hAnsi="宋体"/>
          <w:szCs w:val="21"/>
        </w:rPr>
        <w:t>重庆轨道交通15号线工程（井口站-两江影视城站）初期运营前安全评价工作，提交正式报告（含专家审查意见），并通过初期运营前安全评估后</w:t>
      </w:r>
      <w:r>
        <w:rPr>
          <w:rFonts w:hint="eastAsia" w:ascii="宋体" w:hAnsi="宋体"/>
        </w:rPr>
        <w:t>，乙方向甲方</w:t>
      </w:r>
      <w:r>
        <w:rPr>
          <w:rFonts w:hint="eastAsia" w:ascii="宋体" w:hAnsi="宋体"/>
          <w:lang w:val="en-GB"/>
        </w:rPr>
        <w:t>提交支付申请报告以及合法有效足额的增值税专用发票</w:t>
      </w:r>
      <w:r>
        <w:rPr>
          <w:rFonts w:hint="eastAsia" w:ascii="宋体" w:hAnsi="宋体"/>
        </w:rPr>
        <w:t>经甲方审核</w:t>
      </w:r>
      <w:r>
        <w:rPr>
          <w:rFonts w:hint="eastAsia" w:ascii="宋体" w:hAnsi="宋体"/>
          <w:lang w:val="en-GB"/>
        </w:rPr>
        <w:t>后</w:t>
      </w:r>
      <w:r>
        <w:rPr>
          <w:rFonts w:hint="eastAsia" w:ascii="宋体" w:hAnsi="宋体"/>
        </w:rPr>
        <w:t>30</w:t>
      </w:r>
      <w:r>
        <w:rPr>
          <w:rFonts w:hint="eastAsia" w:ascii="宋体" w:hAnsi="宋体"/>
          <w:lang w:val="en-GB"/>
        </w:rPr>
        <w:t>个工作日内，</w:t>
      </w:r>
      <w:r>
        <w:rPr>
          <w:rFonts w:hint="eastAsia" w:ascii="宋体" w:hAnsi="宋体"/>
        </w:rPr>
        <w:t>甲方向乙方支付</w:t>
      </w:r>
      <w:r>
        <w:rPr>
          <w:rFonts w:hint="eastAsia" w:ascii="宋体" w:hAnsi="宋体"/>
          <w:szCs w:val="21"/>
        </w:rPr>
        <w:t>重庆轨道交通15号线工程（井口站-两江影视城站）初期运营前安全评价</w:t>
      </w:r>
      <w:r>
        <w:rPr>
          <w:rFonts w:hint="eastAsia" w:ascii="宋体" w:hAnsi="宋体"/>
        </w:rPr>
        <w:t>费用</w:t>
      </w:r>
      <w:r>
        <w:rPr>
          <w:rFonts w:hint="eastAsia" w:ascii="宋体" w:hAnsi="宋体"/>
          <w:lang w:val="en-GB"/>
        </w:rPr>
        <w:t>。</w:t>
      </w:r>
    </w:p>
    <w:p w14:paraId="7C5499FA">
      <w:pPr>
        <w:widowControl/>
        <w:spacing w:line="460" w:lineRule="exact"/>
        <w:ind w:firstLine="420" w:firstLineChars="200"/>
        <w:rPr>
          <w:rFonts w:hint="eastAsia" w:ascii="宋体" w:hAnsi="宋体"/>
          <w:lang w:val="en-GB"/>
        </w:rPr>
      </w:pPr>
      <w:r>
        <w:rPr>
          <w:rFonts w:hint="eastAsia" w:ascii="宋体" w:hAnsi="宋体"/>
        </w:rPr>
        <w:t>乙方完成</w:t>
      </w:r>
      <w:r>
        <w:rPr>
          <w:rFonts w:hint="eastAsia" w:ascii="宋体" w:hAnsi="宋体"/>
          <w:szCs w:val="21"/>
        </w:rPr>
        <w:t>重庆轨道交通15号线工程（曾家站-井口站不含）初期运营前安全评价工作，提交正式报告（含专家审查意见），并通过初期运营前安全评估后</w:t>
      </w:r>
      <w:r>
        <w:rPr>
          <w:rFonts w:hint="eastAsia" w:ascii="宋体" w:hAnsi="宋体"/>
        </w:rPr>
        <w:t>，乙方向甲方</w:t>
      </w:r>
      <w:r>
        <w:rPr>
          <w:rFonts w:hint="eastAsia" w:ascii="宋体" w:hAnsi="宋体"/>
          <w:lang w:val="en-GB"/>
        </w:rPr>
        <w:t>提交支付申请报告以及合法有效足额的增值税专用发票（增值税专用发票需向项目法人开具）</w:t>
      </w:r>
      <w:r>
        <w:rPr>
          <w:rFonts w:hint="eastAsia" w:ascii="宋体" w:hAnsi="宋体"/>
        </w:rPr>
        <w:t>经甲方审核</w:t>
      </w:r>
      <w:r>
        <w:rPr>
          <w:rFonts w:hint="eastAsia" w:ascii="宋体" w:hAnsi="宋体"/>
          <w:lang w:val="en-GB"/>
        </w:rPr>
        <w:t>后</w:t>
      </w:r>
      <w:r>
        <w:rPr>
          <w:rFonts w:hint="eastAsia" w:ascii="宋体" w:hAnsi="宋体"/>
        </w:rPr>
        <w:t>30</w:t>
      </w:r>
      <w:r>
        <w:rPr>
          <w:rFonts w:hint="eastAsia" w:ascii="宋体" w:hAnsi="宋体"/>
          <w:lang w:val="en-GB"/>
        </w:rPr>
        <w:t>个工作日内，</w:t>
      </w:r>
      <w:r>
        <w:rPr>
          <w:rFonts w:hint="eastAsia" w:ascii="宋体" w:hAnsi="宋体"/>
        </w:rPr>
        <w:t>甲方向乙方支付</w:t>
      </w:r>
      <w:r>
        <w:rPr>
          <w:rFonts w:hint="eastAsia" w:ascii="宋体" w:hAnsi="宋体"/>
          <w:szCs w:val="21"/>
        </w:rPr>
        <w:t>重庆轨道交通15号线工程（井口站-两江影视城站）初期运营前安全评价</w:t>
      </w:r>
      <w:r>
        <w:rPr>
          <w:rFonts w:hint="eastAsia" w:ascii="宋体" w:hAnsi="宋体"/>
        </w:rPr>
        <w:t>费用</w:t>
      </w:r>
      <w:r>
        <w:rPr>
          <w:rFonts w:hint="eastAsia" w:ascii="宋体" w:hAnsi="宋体"/>
          <w:lang w:val="en-GB"/>
        </w:rPr>
        <w:t>。</w:t>
      </w:r>
    </w:p>
    <w:p w14:paraId="54A404D4">
      <w:pPr>
        <w:widowControl/>
        <w:spacing w:line="460" w:lineRule="exact"/>
        <w:ind w:firstLine="420" w:firstLineChars="200"/>
        <w:rPr>
          <w:rFonts w:hint="eastAsia" w:ascii="宋体" w:hAnsi="宋体"/>
          <w:szCs w:val="21"/>
        </w:rPr>
      </w:pPr>
      <w:r>
        <w:rPr>
          <w:rFonts w:hint="eastAsia" w:ascii="宋体" w:hAnsi="宋体"/>
        </w:rPr>
        <w:t>注：</w:t>
      </w:r>
      <w:r>
        <w:rPr>
          <w:rFonts w:hint="eastAsia" w:ascii="宋体" w:hAnsi="宋体"/>
          <w:szCs w:val="21"/>
        </w:rPr>
        <w:t>井口站-两江影视城站</w:t>
      </w:r>
      <w:r>
        <w:rPr>
          <w:rFonts w:hint="eastAsia" w:ascii="宋体" w:hAnsi="宋体"/>
        </w:rPr>
        <w:t>合同价款金额按</w:t>
      </w:r>
      <w:r>
        <w:rPr>
          <w:rFonts w:hint="eastAsia" w:ascii="宋体" w:hAnsi="宋体"/>
          <w:szCs w:val="21"/>
        </w:rPr>
        <w:t>：15号线一期约占比80.35%,15号线二期约占比19.65%，进行比例分劈。曾家站-井口站不含</w:t>
      </w:r>
      <w:r>
        <w:rPr>
          <w:rFonts w:hint="eastAsia" w:ascii="宋体" w:hAnsi="宋体"/>
        </w:rPr>
        <w:t>合同价款金额</w:t>
      </w:r>
      <w:r>
        <w:rPr>
          <w:rFonts w:hint="eastAsia" w:ascii="宋体" w:hAnsi="宋体"/>
          <w:szCs w:val="21"/>
        </w:rPr>
        <w:t>全为15号线二期。</w:t>
      </w:r>
    </w:p>
    <w:p w14:paraId="335A2058">
      <w:pPr>
        <w:spacing w:before="120" w:after="120" w:line="360" w:lineRule="auto"/>
        <w:ind w:firstLine="420"/>
        <w:rPr>
          <w:rFonts w:hint="eastAsia" w:ascii="宋体" w:hAnsi="宋体"/>
          <w:lang w:val="en-GB"/>
        </w:rPr>
      </w:pPr>
    </w:p>
    <w:p w14:paraId="239795F4">
      <w:pPr>
        <w:spacing w:before="120" w:after="120" w:line="360" w:lineRule="auto"/>
        <w:ind w:firstLine="420"/>
        <w:rPr>
          <w:rFonts w:hint="eastAsia" w:ascii="宋体" w:hAnsi="宋体"/>
          <w:lang w:val="en-GB"/>
        </w:rPr>
      </w:pPr>
      <w:r>
        <w:rPr>
          <w:rFonts w:hint="eastAsia" w:ascii="宋体" w:hAnsi="宋体"/>
          <w:lang w:val="en-GB"/>
        </w:rPr>
        <w:t>如遇支付截止日为节假日的，应顺延至节假日后第一个工作日。非因甲方原因导致支付迟延的，甲方不承担任何责任。</w:t>
      </w:r>
    </w:p>
    <w:p w14:paraId="09607E25">
      <w:pPr>
        <w:spacing w:before="120" w:after="120" w:line="360" w:lineRule="auto"/>
        <w:ind w:firstLine="420"/>
        <w:rPr>
          <w:rFonts w:hint="eastAsia" w:ascii="宋体" w:hAnsi="宋体"/>
          <w:lang w:val="en-GB"/>
        </w:rPr>
      </w:pPr>
      <w:r>
        <w:rPr>
          <w:rFonts w:hint="eastAsia" w:ascii="宋体" w:hAnsi="宋体"/>
          <w:lang w:val="en-GB"/>
        </w:rPr>
        <w:t>项目法人开票信息如下：</w:t>
      </w:r>
    </w:p>
    <w:p w14:paraId="55D41660">
      <w:pPr>
        <w:spacing w:before="120" w:after="120" w:line="360" w:lineRule="auto"/>
        <w:ind w:firstLine="420"/>
        <w:rPr>
          <w:rFonts w:hint="eastAsia" w:ascii="宋体" w:hAnsi="宋体"/>
          <w:lang w:val="en-GB"/>
        </w:rPr>
      </w:pPr>
      <w:r>
        <w:rPr>
          <w:rFonts w:hint="eastAsia" w:ascii="宋体" w:hAnsi="宋体"/>
          <w:lang w:val="en-GB"/>
        </w:rPr>
        <w:t>单位名称：</w:t>
      </w:r>
    </w:p>
    <w:p w14:paraId="446B3EE9">
      <w:pPr>
        <w:spacing w:before="120" w:after="120" w:line="360" w:lineRule="auto"/>
        <w:ind w:firstLine="420"/>
        <w:rPr>
          <w:rFonts w:hint="eastAsia" w:ascii="宋体" w:hAnsi="宋体"/>
          <w:lang w:val="en-GB"/>
        </w:rPr>
      </w:pPr>
      <w:r>
        <w:rPr>
          <w:rFonts w:hint="eastAsia" w:ascii="宋体" w:hAnsi="宋体"/>
          <w:lang w:val="en-GB"/>
        </w:rPr>
        <w:t>统一社会信用代码/纳税人识别号：</w:t>
      </w:r>
    </w:p>
    <w:p w14:paraId="615948E9">
      <w:pPr>
        <w:spacing w:before="120" w:after="120" w:line="360" w:lineRule="auto"/>
        <w:ind w:firstLine="420"/>
        <w:rPr>
          <w:rFonts w:hint="eastAsia" w:ascii="宋体" w:hAnsi="宋体"/>
        </w:rPr>
      </w:pPr>
      <w:r>
        <w:rPr>
          <w:rFonts w:hint="eastAsia" w:ascii="宋体" w:hAnsi="宋体"/>
        </w:rPr>
        <w:t>6.3.合同价款由甲方支付至乙方以下账户：</w:t>
      </w:r>
    </w:p>
    <w:p w14:paraId="394EEB6F">
      <w:pPr>
        <w:spacing w:before="120" w:after="120" w:line="360" w:lineRule="auto"/>
        <w:ind w:firstLine="420"/>
        <w:rPr>
          <w:rFonts w:hint="eastAsia" w:ascii="宋体" w:hAnsi="宋体"/>
        </w:rPr>
      </w:pPr>
      <w:r>
        <w:rPr>
          <w:rFonts w:hint="eastAsia" w:ascii="宋体" w:hAnsi="宋体"/>
        </w:rPr>
        <w:t xml:space="preserve">收款账户： </w:t>
      </w:r>
    </w:p>
    <w:p w14:paraId="23AAE488">
      <w:pPr>
        <w:spacing w:before="120" w:after="120" w:line="360" w:lineRule="auto"/>
        <w:ind w:firstLine="420"/>
        <w:rPr>
          <w:rFonts w:hint="eastAsia" w:ascii="宋体" w:hAnsi="宋体"/>
        </w:rPr>
      </w:pPr>
      <w:r>
        <w:rPr>
          <w:rFonts w:hint="eastAsia" w:ascii="宋体" w:hAnsi="宋体"/>
        </w:rPr>
        <w:t xml:space="preserve">开户银行： </w:t>
      </w:r>
    </w:p>
    <w:p w14:paraId="6E0DFBC3">
      <w:pPr>
        <w:spacing w:before="120" w:after="120" w:line="360" w:lineRule="auto"/>
        <w:ind w:firstLine="420"/>
        <w:rPr>
          <w:rFonts w:hint="eastAsia" w:ascii="宋体" w:hAnsi="宋体"/>
        </w:rPr>
      </w:pPr>
      <w:r>
        <w:rPr>
          <w:rFonts w:hint="eastAsia" w:ascii="宋体" w:hAnsi="宋体"/>
        </w:rPr>
        <w:t xml:space="preserve">账号： </w:t>
      </w:r>
    </w:p>
    <w:p w14:paraId="2980572F">
      <w:pPr>
        <w:spacing w:before="120" w:after="120" w:line="360" w:lineRule="auto"/>
        <w:ind w:firstLine="420"/>
        <w:rPr>
          <w:rFonts w:hint="eastAsia" w:ascii="宋体" w:hAnsi="宋体"/>
        </w:rPr>
      </w:pPr>
      <w:r>
        <w:rPr>
          <w:rFonts w:hint="eastAsia" w:ascii="宋体" w:hAnsi="宋体"/>
        </w:rPr>
        <w:t>本项载明账户信息为乙方有效收款方式，甲方据此信息一经足额转账成功，即告完全履行本合同约定付款义务。乙方收款方式变动的，应于变动五个工作日以前通过约定联系方式告知甲方。乙方未能履行通知义务的，应承担因此导致付款不能、付款错误等损失。</w:t>
      </w:r>
    </w:p>
    <w:p w14:paraId="3B9D7CEB">
      <w:pPr>
        <w:snapToGrid w:val="0"/>
        <w:spacing w:line="360" w:lineRule="auto"/>
        <w:ind w:firstLine="562"/>
      </w:pPr>
      <w:r>
        <w:rPr>
          <w:rFonts w:hint="eastAsia" w:ascii="宋体" w:hAnsi="宋体"/>
          <w:b/>
          <w:sz w:val="28"/>
          <w:szCs w:val="28"/>
        </w:rPr>
        <w:t>第七条 服务工作成果验收方式及标准</w:t>
      </w:r>
    </w:p>
    <w:p w14:paraId="23CE0ADB">
      <w:pPr>
        <w:snapToGrid w:val="0"/>
        <w:spacing w:line="360" w:lineRule="auto"/>
        <w:ind w:firstLine="420"/>
        <w:rPr>
          <w:rFonts w:ascii="宋体"/>
          <w:szCs w:val="21"/>
        </w:rPr>
      </w:pPr>
      <w:r>
        <w:rPr>
          <w:rFonts w:hint="eastAsia" w:ascii="宋体" w:hAnsi="宋体"/>
          <w:szCs w:val="21"/>
        </w:rPr>
        <w:t>7.1乙方提交技术服务成果包括但不限于以下内容：</w:t>
      </w:r>
    </w:p>
    <w:tbl>
      <w:tblPr>
        <w:tblStyle w:val="40"/>
        <w:tblW w:w="924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4281"/>
        <w:gridCol w:w="2185"/>
        <w:gridCol w:w="1773"/>
      </w:tblGrid>
      <w:tr w14:paraId="27797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328331FA">
            <w:pPr>
              <w:rPr>
                <w:rFonts w:ascii="宋体"/>
                <w:szCs w:val="21"/>
              </w:rPr>
            </w:pPr>
            <w:r>
              <w:rPr>
                <w:rFonts w:hint="eastAsia" w:ascii="宋体" w:hAnsi="宋体" w:cs="宋体"/>
                <w:szCs w:val="21"/>
              </w:rPr>
              <w:t>序号</w:t>
            </w:r>
          </w:p>
        </w:tc>
        <w:tc>
          <w:tcPr>
            <w:tcW w:w="4281" w:type="dxa"/>
            <w:vAlign w:val="center"/>
          </w:tcPr>
          <w:p w14:paraId="6E21030F">
            <w:pPr>
              <w:jc w:val="center"/>
              <w:rPr>
                <w:rFonts w:ascii="宋体"/>
                <w:szCs w:val="21"/>
              </w:rPr>
            </w:pPr>
            <w:r>
              <w:rPr>
                <w:rFonts w:hint="eastAsia" w:ascii="宋体" w:hAnsi="宋体" w:cs="宋体"/>
                <w:szCs w:val="21"/>
              </w:rPr>
              <w:t>项目成果</w:t>
            </w:r>
          </w:p>
        </w:tc>
        <w:tc>
          <w:tcPr>
            <w:tcW w:w="2185" w:type="dxa"/>
            <w:vAlign w:val="center"/>
          </w:tcPr>
          <w:p w14:paraId="037F3BFB">
            <w:pPr>
              <w:jc w:val="center"/>
              <w:rPr>
                <w:rFonts w:ascii="宋体"/>
                <w:szCs w:val="21"/>
              </w:rPr>
            </w:pPr>
            <w:r>
              <w:rPr>
                <w:rFonts w:hint="eastAsia" w:ascii="宋体" w:hAnsi="宋体" w:cs="宋体"/>
                <w:szCs w:val="21"/>
              </w:rPr>
              <w:t>成果数量</w:t>
            </w:r>
          </w:p>
        </w:tc>
        <w:tc>
          <w:tcPr>
            <w:tcW w:w="1773" w:type="dxa"/>
            <w:vAlign w:val="center"/>
          </w:tcPr>
          <w:p w14:paraId="432CC474">
            <w:pPr>
              <w:jc w:val="center"/>
              <w:rPr>
                <w:rFonts w:ascii="宋体"/>
                <w:szCs w:val="21"/>
              </w:rPr>
            </w:pPr>
            <w:r>
              <w:rPr>
                <w:rFonts w:hint="eastAsia" w:ascii="宋体" w:hAnsi="宋体" w:cs="宋体"/>
                <w:szCs w:val="21"/>
              </w:rPr>
              <w:t>成果格式</w:t>
            </w:r>
          </w:p>
        </w:tc>
      </w:tr>
      <w:tr w14:paraId="1AE8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Merge w:val="restart"/>
            <w:vAlign w:val="center"/>
          </w:tcPr>
          <w:p w14:paraId="7B284690">
            <w:pPr>
              <w:jc w:val="center"/>
              <w:rPr>
                <w:rFonts w:ascii="宋体"/>
                <w:szCs w:val="21"/>
              </w:rPr>
            </w:pPr>
            <w:r>
              <w:rPr>
                <w:rFonts w:hint="eastAsia" w:ascii="宋体"/>
                <w:szCs w:val="21"/>
              </w:rPr>
              <w:t>1</w:t>
            </w:r>
          </w:p>
        </w:tc>
        <w:tc>
          <w:tcPr>
            <w:tcW w:w="4281" w:type="dxa"/>
            <w:tcBorders>
              <w:left w:val="single" w:color="000000" w:sz="4" w:space="0"/>
            </w:tcBorders>
            <w:vAlign w:val="center"/>
          </w:tcPr>
          <w:p w14:paraId="53280EE1">
            <w:pPr>
              <w:jc w:val="center"/>
              <w:rPr>
                <w:rFonts w:ascii="宋体"/>
                <w:szCs w:val="21"/>
              </w:rPr>
            </w:pPr>
            <w:r>
              <w:rPr>
                <w:rFonts w:ascii="宋体" w:hAnsi="宋体"/>
                <w:szCs w:val="21"/>
              </w:rPr>
              <w:t>重庆轨道交通15号线工程</w:t>
            </w:r>
            <w:r>
              <w:rPr>
                <w:rFonts w:hint="eastAsia" w:ascii="宋体" w:hAnsi="宋体"/>
                <w:szCs w:val="21"/>
              </w:rPr>
              <w:t>（井口站-两江影视城站）初期运营前</w:t>
            </w:r>
            <w:r>
              <w:rPr>
                <w:rFonts w:ascii="宋体" w:hAnsi="宋体"/>
                <w:szCs w:val="21"/>
              </w:rPr>
              <w:t>安全评价</w:t>
            </w:r>
            <w:r>
              <w:rPr>
                <w:rFonts w:hint="eastAsia" w:ascii="宋体" w:hAnsi="宋体"/>
                <w:szCs w:val="21"/>
              </w:rPr>
              <w:t>报告</w:t>
            </w:r>
          </w:p>
        </w:tc>
        <w:tc>
          <w:tcPr>
            <w:tcW w:w="2185" w:type="dxa"/>
            <w:tcBorders>
              <w:left w:val="single" w:color="000000" w:sz="4" w:space="0"/>
            </w:tcBorders>
            <w:vAlign w:val="center"/>
          </w:tcPr>
          <w:p w14:paraId="42CF9E49">
            <w:pPr>
              <w:jc w:val="center"/>
              <w:rPr>
                <w:rFonts w:ascii="宋体"/>
                <w:szCs w:val="21"/>
              </w:rPr>
            </w:pPr>
            <w:r>
              <w:rPr>
                <w:rFonts w:hint="eastAsia" w:ascii="宋体"/>
                <w:szCs w:val="21"/>
              </w:rPr>
              <w:t>6套</w:t>
            </w:r>
          </w:p>
        </w:tc>
        <w:tc>
          <w:tcPr>
            <w:tcW w:w="1773" w:type="dxa"/>
            <w:tcBorders>
              <w:left w:val="single" w:color="000000" w:sz="4" w:space="0"/>
            </w:tcBorders>
            <w:vAlign w:val="center"/>
          </w:tcPr>
          <w:p w14:paraId="31F83A7A">
            <w:pPr>
              <w:jc w:val="center"/>
              <w:rPr>
                <w:rFonts w:ascii="宋体"/>
                <w:szCs w:val="21"/>
              </w:rPr>
            </w:pPr>
            <w:r>
              <w:rPr>
                <w:rFonts w:hint="eastAsia" w:ascii="宋体"/>
                <w:szCs w:val="21"/>
              </w:rPr>
              <w:t>纸质</w:t>
            </w:r>
          </w:p>
        </w:tc>
      </w:tr>
      <w:tr w14:paraId="0C17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Merge w:val="continue"/>
            <w:vAlign w:val="center"/>
          </w:tcPr>
          <w:p w14:paraId="552C4859"/>
        </w:tc>
        <w:tc>
          <w:tcPr>
            <w:tcW w:w="4281" w:type="dxa"/>
            <w:tcBorders>
              <w:left w:val="single" w:color="000000" w:sz="4" w:space="0"/>
            </w:tcBorders>
            <w:vAlign w:val="center"/>
          </w:tcPr>
          <w:p w14:paraId="1EE058C6">
            <w:pPr>
              <w:jc w:val="center"/>
              <w:rPr>
                <w:rFonts w:hint="eastAsia" w:ascii="宋体" w:hAnsi="宋体"/>
                <w:szCs w:val="21"/>
              </w:rPr>
            </w:pPr>
            <w:r>
              <w:rPr>
                <w:rFonts w:ascii="宋体" w:hAnsi="宋体"/>
                <w:szCs w:val="21"/>
              </w:rPr>
              <w:t>重庆轨道交通15号线工程</w:t>
            </w:r>
            <w:r>
              <w:rPr>
                <w:rFonts w:hint="eastAsia" w:ascii="宋体" w:hAnsi="宋体"/>
                <w:szCs w:val="21"/>
              </w:rPr>
              <w:t>（井口站-两江影视城站）初期运营前</w:t>
            </w:r>
            <w:r>
              <w:rPr>
                <w:rFonts w:ascii="宋体" w:hAnsi="宋体"/>
                <w:szCs w:val="21"/>
              </w:rPr>
              <w:t>安全评价</w:t>
            </w:r>
            <w:r>
              <w:rPr>
                <w:rFonts w:hint="eastAsia" w:ascii="宋体" w:hAnsi="宋体"/>
                <w:szCs w:val="21"/>
              </w:rPr>
              <w:t>报告</w:t>
            </w:r>
          </w:p>
        </w:tc>
        <w:tc>
          <w:tcPr>
            <w:tcW w:w="2185" w:type="dxa"/>
            <w:tcBorders>
              <w:left w:val="single" w:color="000000" w:sz="4" w:space="0"/>
            </w:tcBorders>
            <w:vAlign w:val="center"/>
          </w:tcPr>
          <w:p w14:paraId="1FBA60A0">
            <w:pPr>
              <w:jc w:val="center"/>
              <w:rPr>
                <w:rFonts w:ascii="宋体"/>
                <w:szCs w:val="21"/>
              </w:rPr>
            </w:pPr>
            <w:r>
              <w:rPr>
                <w:rFonts w:hint="eastAsia" w:ascii="宋体"/>
                <w:szCs w:val="21"/>
              </w:rPr>
              <w:t>2套</w:t>
            </w:r>
          </w:p>
        </w:tc>
        <w:tc>
          <w:tcPr>
            <w:tcW w:w="1773" w:type="dxa"/>
            <w:tcBorders>
              <w:left w:val="single" w:color="000000" w:sz="4" w:space="0"/>
            </w:tcBorders>
            <w:vAlign w:val="center"/>
          </w:tcPr>
          <w:p w14:paraId="4C19928C">
            <w:pPr>
              <w:jc w:val="center"/>
              <w:rPr>
                <w:rFonts w:ascii="宋体"/>
                <w:szCs w:val="21"/>
              </w:rPr>
            </w:pPr>
            <w:r>
              <w:rPr>
                <w:rFonts w:hint="eastAsia" w:ascii="宋体"/>
                <w:szCs w:val="21"/>
              </w:rPr>
              <w:t>电子</w:t>
            </w:r>
          </w:p>
        </w:tc>
      </w:tr>
      <w:tr w14:paraId="61BA8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3" w:type="dxa"/>
            <w:vMerge w:val="restart"/>
            <w:vAlign w:val="center"/>
          </w:tcPr>
          <w:p w14:paraId="097CB993">
            <w:pPr>
              <w:jc w:val="center"/>
              <w:rPr>
                <w:rFonts w:ascii="宋体"/>
                <w:szCs w:val="21"/>
              </w:rPr>
            </w:pPr>
            <w:r>
              <w:rPr>
                <w:rFonts w:hint="eastAsia" w:ascii="宋体"/>
                <w:szCs w:val="21"/>
              </w:rPr>
              <w:t>2</w:t>
            </w:r>
          </w:p>
        </w:tc>
        <w:tc>
          <w:tcPr>
            <w:tcW w:w="4281" w:type="dxa"/>
            <w:tcBorders>
              <w:left w:val="single" w:color="000000" w:sz="4" w:space="0"/>
            </w:tcBorders>
            <w:vAlign w:val="center"/>
          </w:tcPr>
          <w:p w14:paraId="10E7FCFE">
            <w:pPr>
              <w:jc w:val="center"/>
              <w:rPr>
                <w:rFonts w:ascii="宋体"/>
                <w:szCs w:val="21"/>
              </w:rPr>
            </w:pPr>
            <w:r>
              <w:rPr>
                <w:rFonts w:ascii="宋体" w:hAnsi="宋体"/>
                <w:szCs w:val="21"/>
              </w:rPr>
              <w:t>重庆轨道交通15号线工程</w:t>
            </w:r>
            <w:r>
              <w:rPr>
                <w:rFonts w:hint="eastAsia" w:ascii="宋体" w:hAnsi="宋体"/>
                <w:szCs w:val="21"/>
              </w:rPr>
              <w:t>（曾家站-井口站不含）初期运营前</w:t>
            </w:r>
            <w:r>
              <w:rPr>
                <w:rFonts w:ascii="宋体" w:hAnsi="宋体"/>
                <w:szCs w:val="21"/>
              </w:rPr>
              <w:t>安全评价</w:t>
            </w:r>
            <w:r>
              <w:rPr>
                <w:rFonts w:hint="eastAsia" w:ascii="宋体" w:hAnsi="宋体"/>
                <w:szCs w:val="21"/>
              </w:rPr>
              <w:t>报告</w:t>
            </w:r>
          </w:p>
        </w:tc>
        <w:tc>
          <w:tcPr>
            <w:tcW w:w="2185" w:type="dxa"/>
            <w:tcBorders>
              <w:left w:val="single" w:color="000000" w:sz="4" w:space="0"/>
            </w:tcBorders>
            <w:vAlign w:val="center"/>
          </w:tcPr>
          <w:p w14:paraId="2EE165C8">
            <w:pPr>
              <w:jc w:val="center"/>
              <w:rPr>
                <w:rFonts w:ascii="宋体"/>
                <w:szCs w:val="21"/>
              </w:rPr>
            </w:pPr>
            <w:r>
              <w:rPr>
                <w:rFonts w:hint="eastAsia" w:ascii="宋体"/>
                <w:szCs w:val="21"/>
              </w:rPr>
              <w:t>6套</w:t>
            </w:r>
          </w:p>
        </w:tc>
        <w:tc>
          <w:tcPr>
            <w:tcW w:w="1773" w:type="dxa"/>
            <w:tcBorders>
              <w:left w:val="single" w:color="000000" w:sz="4" w:space="0"/>
            </w:tcBorders>
            <w:vAlign w:val="center"/>
          </w:tcPr>
          <w:p w14:paraId="180A6467">
            <w:pPr>
              <w:jc w:val="center"/>
              <w:rPr>
                <w:rFonts w:ascii="宋体"/>
                <w:szCs w:val="21"/>
              </w:rPr>
            </w:pPr>
            <w:r>
              <w:rPr>
                <w:rFonts w:hint="eastAsia" w:ascii="宋体"/>
                <w:szCs w:val="21"/>
              </w:rPr>
              <w:t>纸质</w:t>
            </w:r>
          </w:p>
        </w:tc>
      </w:tr>
      <w:tr w14:paraId="0E08A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Merge w:val="continue"/>
            <w:vAlign w:val="center"/>
          </w:tcPr>
          <w:p w14:paraId="4BC5E5F7"/>
        </w:tc>
        <w:tc>
          <w:tcPr>
            <w:tcW w:w="4281" w:type="dxa"/>
            <w:tcBorders>
              <w:left w:val="single" w:color="000000" w:sz="4" w:space="0"/>
            </w:tcBorders>
            <w:vAlign w:val="center"/>
          </w:tcPr>
          <w:p w14:paraId="021400F0">
            <w:pPr>
              <w:jc w:val="center"/>
              <w:rPr>
                <w:rFonts w:ascii="宋体"/>
                <w:szCs w:val="21"/>
              </w:rPr>
            </w:pPr>
            <w:r>
              <w:rPr>
                <w:rFonts w:ascii="宋体" w:hAnsi="宋体"/>
                <w:szCs w:val="21"/>
              </w:rPr>
              <w:t>重庆轨道交通15号线工程</w:t>
            </w:r>
            <w:r>
              <w:rPr>
                <w:rFonts w:hint="eastAsia" w:ascii="宋体" w:hAnsi="宋体"/>
                <w:szCs w:val="21"/>
              </w:rPr>
              <w:t>（曾家站-井口站不含）初期运营前</w:t>
            </w:r>
            <w:r>
              <w:rPr>
                <w:rFonts w:ascii="宋体" w:hAnsi="宋体"/>
                <w:szCs w:val="21"/>
              </w:rPr>
              <w:t>安全评价</w:t>
            </w:r>
            <w:r>
              <w:rPr>
                <w:rFonts w:hint="eastAsia" w:ascii="宋体" w:hAnsi="宋体"/>
                <w:szCs w:val="21"/>
              </w:rPr>
              <w:t>报告</w:t>
            </w:r>
          </w:p>
        </w:tc>
        <w:tc>
          <w:tcPr>
            <w:tcW w:w="2185" w:type="dxa"/>
            <w:tcBorders>
              <w:left w:val="single" w:color="000000" w:sz="4" w:space="0"/>
            </w:tcBorders>
            <w:vAlign w:val="center"/>
          </w:tcPr>
          <w:p w14:paraId="5474A03F">
            <w:pPr>
              <w:jc w:val="center"/>
              <w:rPr>
                <w:rFonts w:ascii="宋体"/>
                <w:szCs w:val="21"/>
              </w:rPr>
            </w:pPr>
            <w:r>
              <w:rPr>
                <w:rFonts w:hint="eastAsia" w:ascii="宋体"/>
                <w:szCs w:val="21"/>
              </w:rPr>
              <w:t>2套</w:t>
            </w:r>
          </w:p>
        </w:tc>
        <w:tc>
          <w:tcPr>
            <w:tcW w:w="1773" w:type="dxa"/>
            <w:tcBorders>
              <w:left w:val="single" w:color="000000" w:sz="4" w:space="0"/>
            </w:tcBorders>
            <w:vAlign w:val="center"/>
          </w:tcPr>
          <w:p w14:paraId="19347F69">
            <w:pPr>
              <w:jc w:val="center"/>
              <w:rPr>
                <w:rFonts w:ascii="宋体"/>
                <w:szCs w:val="21"/>
              </w:rPr>
            </w:pPr>
            <w:r>
              <w:rPr>
                <w:rFonts w:hint="eastAsia" w:ascii="宋体"/>
                <w:szCs w:val="21"/>
              </w:rPr>
              <w:t>电子</w:t>
            </w:r>
          </w:p>
        </w:tc>
      </w:tr>
    </w:tbl>
    <w:p w14:paraId="7CEA4D08">
      <w:pPr>
        <w:spacing w:line="360" w:lineRule="auto"/>
        <w:rPr>
          <w:rFonts w:hint="eastAsia" w:ascii="宋体" w:hAnsi="宋体"/>
          <w:szCs w:val="21"/>
        </w:rPr>
      </w:pPr>
      <w:r>
        <w:rPr>
          <w:rFonts w:hint="eastAsia" w:ascii="宋体" w:hAnsi="宋体"/>
          <w:szCs w:val="21"/>
        </w:rPr>
        <w:t>以上成果文件须在取得专家评审意见后</w:t>
      </w:r>
      <w:r>
        <w:rPr>
          <w:rFonts w:hint="eastAsia" w:ascii="宋体" w:hAnsi="宋体"/>
          <w:szCs w:val="21"/>
          <w:u w:val="single"/>
        </w:rPr>
        <w:t>2</w:t>
      </w:r>
      <w:r>
        <w:rPr>
          <w:rFonts w:hint="eastAsia" w:ascii="宋体" w:hAnsi="宋体"/>
          <w:szCs w:val="21"/>
        </w:rPr>
        <w:t>个工作日内提交</w:t>
      </w:r>
    </w:p>
    <w:p w14:paraId="439A15A1">
      <w:pPr>
        <w:spacing w:line="360" w:lineRule="auto"/>
        <w:ind w:firstLine="420" w:firstLineChars="200"/>
        <w:rPr>
          <w:rFonts w:hint="eastAsia" w:ascii="宋体" w:hAnsi="宋体"/>
          <w:szCs w:val="21"/>
        </w:rPr>
      </w:pPr>
      <w:r>
        <w:rPr>
          <w:rFonts w:hint="eastAsia" w:ascii="宋体" w:hAnsi="宋体"/>
          <w:szCs w:val="21"/>
        </w:rPr>
        <w:t>7.2工作成果的标准</w:t>
      </w:r>
    </w:p>
    <w:p w14:paraId="093CA6B8">
      <w:pPr>
        <w:widowControl/>
        <w:spacing w:line="360" w:lineRule="auto"/>
        <w:ind w:firstLine="420" w:firstLineChars="200"/>
        <w:rPr>
          <w:rFonts w:hint="eastAsia" w:ascii="宋体" w:hAnsi="宋体"/>
          <w:szCs w:val="21"/>
        </w:rPr>
      </w:pPr>
      <w:r>
        <w:rPr>
          <w:rFonts w:hint="eastAsia" w:ascii="宋体" w:hAnsi="宋体"/>
          <w:szCs w:val="21"/>
        </w:rPr>
        <w:t>初期运营前安全评价服务成果文件满足</w:t>
      </w:r>
      <w:r>
        <w:rPr>
          <w:rFonts w:hint="eastAsia"/>
        </w:rPr>
        <w:t>《</w:t>
      </w:r>
      <w:r>
        <w:t>城市轨道交通</w:t>
      </w:r>
      <w:r>
        <w:rPr>
          <w:rFonts w:hint="eastAsia"/>
        </w:rPr>
        <w:t>初期运营前</w:t>
      </w:r>
      <w:r>
        <w:t>安全评价规范</w:t>
      </w:r>
      <w:r>
        <w:rPr>
          <w:rFonts w:hint="eastAsia"/>
        </w:rPr>
        <w:t>》</w:t>
      </w:r>
      <w:r>
        <w:t>AQ8007-2013</w:t>
      </w:r>
      <w:r>
        <w:rPr>
          <w:rFonts w:hint="eastAsia"/>
        </w:rPr>
        <w:t>、《</w:t>
      </w:r>
      <w:r>
        <w:t>地铁防灾系统安全性能测试与评估方法</w:t>
      </w:r>
      <w:r>
        <w:rPr>
          <w:rFonts w:hint="eastAsia"/>
        </w:rPr>
        <w:t>》</w:t>
      </w:r>
      <w:r>
        <w:t>GB-T 43392-2023</w:t>
      </w:r>
      <w:r>
        <w:rPr>
          <w:rFonts w:hint="eastAsia"/>
        </w:rPr>
        <w:t>等</w:t>
      </w:r>
      <w:r>
        <w:rPr>
          <w:rFonts w:hint="eastAsia" w:ascii="宋体" w:hAnsi="宋体"/>
          <w:szCs w:val="21"/>
        </w:rPr>
        <w:t>国家、行业、重庆市等有关法律、法规、技术标准、规范的要求，</w:t>
      </w:r>
      <w:r>
        <w:rPr>
          <w:rFonts w:hint="eastAsia"/>
        </w:rPr>
        <w:t>并能通过初期运营前安全评估</w:t>
      </w:r>
      <w:r>
        <w:rPr>
          <w:rFonts w:hint="eastAsia" w:ascii="宋体" w:hAnsi="宋体"/>
          <w:szCs w:val="21"/>
        </w:rPr>
        <w:t>。</w:t>
      </w:r>
    </w:p>
    <w:p w14:paraId="76D4A387">
      <w:pPr>
        <w:snapToGrid w:val="0"/>
        <w:spacing w:line="360" w:lineRule="auto"/>
        <w:ind w:firstLine="562"/>
        <w:rPr>
          <w:rFonts w:hint="eastAsia" w:ascii="宋体" w:hAnsi="宋体"/>
          <w:b/>
          <w:sz w:val="28"/>
          <w:szCs w:val="28"/>
        </w:rPr>
      </w:pPr>
      <w:r>
        <w:rPr>
          <w:rFonts w:hint="eastAsia" w:ascii="宋体" w:hAnsi="宋体"/>
          <w:b/>
          <w:sz w:val="28"/>
          <w:szCs w:val="28"/>
        </w:rPr>
        <w:t>第八条 违约责任</w:t>
      </w:r>
    </w:p>
    <w:p w14:paraId="56926535">
      <w:pPr>
        <w:spacing w:line="500" w:lineRule="exact"/>
        <w:ind w:firstLine="420" w:firstLineChars="200"/>
        <w:rPr>
          <w:rFonts w:hint="eastAsia" w:ascii="宋体" w:hAnsi="宋体"/>
          <w:szCs w:val="21"/>
        </w:rPr>
      </w:pPr>
      <w:r>
        <w:rPr>
          <w:rFonts w:hint="eastAsia" w:ascii="宋体" w:hAnsi="宋体"/>
          <w:szCs w:val="21"/>
        </w:rPr>
        <w:t>8.1甲方违约责任</w:t>
      </w:r>
    </w:p>
    <w:p w14:paraId="49418323">
      <w:pPr>
        <w:numPr>
          <w:ilvl w:val="0"/>
          <w:numId w:val="1"/>
        </w:numPr>
        <w:spacing w:line="500" w:lineRule="exact"/>
        <w:ind w:firstLine="420" w:firstLineChars="200"/>
        <w:rPr>
          <w:rFonts w:hint="eastAsia" w:ascii="宋体" w:hAnsi="宋体"/>
          <w:szCs w:val="21"/>
        </w:rPr>
      </w:pPr>
      <w:r>
        <w:rPr>
          <w:rFonts w:hint="eastAsia" w:ascii="宋体" w:hAnsi="宋体"/>
          <w:szCs w:val="21"/>
        </w:rPr>
        <w:t>在合同履行期间，甲方要求终止或解除合同，乙方未开始服务工作的，甲方不支付任何费用；已开始服务工作的，甲方应根据乙方已进行的实际工作量，按已完工作量比例据实结算。甲方不承担违约责任以及其他经济补偿。</w:t>
      </w:r>
    </w:p>
    <w:p w14:paraId="7150AA3B">
      <w:pPr>
        <w:pStyle w:val="15"/>
        <w:ind w:firstLine="420" w:firstLineChars="200"/>
        <w:rPr>
          <w:rFonts w:hint="eastAsia" w:ascii="宋体" w:hAnsi="宋体"/>
          <w:sz w:val="21"/>
          <w:szCs w:val="21"/>
        </w:rPr>
      </w:pPr>
      <w:r>
        <w:rPr>
          <w:rFonts w:hint="eastAsia" w:ascii="宋体" w:hAnsi="宋体"/>
          <w:sz w:val="21"/>
          <w:szCs w:val="21"/>
        </w:rPr>
        <w:t>（2）因甲方原因造成工期延迟的，合同服务期顺延，费用不作调整。</w:t>
      </w:r>
    </w:p>
    <w:p w14:paraId="3E9F9571">
      <w:pPr>
        <w:spacing w:line="500" w:lineRule="exact"/>
        <w:ind w:firstLine="420" w:firstLineChars="200"/>
        <w:rPr>
          <w:rFonts w:hint="eastAsia" w:ascii="宋体" w:hAnsi="宋体"/>
          <w:szCs w:val="21"/>
        </w:rPr>
      </w:pPr>
      <w:r>
        <w:rPr>
          <w:rFonts w:hint="eastAsia" w:ascii="宋体" w:hAnsi="宋体"/>
          <w:szCs w:val="21"/>
        </w:rPr>
        <w:t>8.2乙方违约责任</w:t>
      </w:r>
    </w:p>
    <w:p w14:paraId="0B34DB35">
      <w:pPr>
        <w:spacing w:line="500" w:lineRule="exact"/>
        <w:ind w:firstLine="420" w:firstLineChars="200"/>
        <w:rPr>
          <w:rFonts w:hint="eastAsia" w:ascii="宋体" w:hAnsi="宋体"/>
          <w:szCs w:val="21"/>
        </w:rPr>
      </w:pPr>
      <w:r>
        <w:rPr>
          <w:rFonts w:hint="eastAsia" w:ascii="宋体" w:hAnsi="宋体"/>
          <w:szCs w:val="21"/>
        </w:rPr>
        <w:t>（1）因乙方原因造成服务成果文件出现遗漏或错误，由乙方负责修改或补充，并自行负责返工费用，直至满足国家、行业、重庆市的相关要求，因此给甲方造成损失的，乙方应当予以赔偿。</w:t>
      </w:r>
    </w:p>
    <w:p w14:paraId="05CA3ADA">
      <w:pPr>
        <w:spacing w:line="500" w:lineRule="exact"/>
        <w:ind w:firstLine="420" w:firstLineChars="200"/>
        <w:rPr>
          <w:rFonts w:hint="eastAsia" w:ascii="宋体" w:hAnsi="宋体"/>
          <w:szCs w:val="21"/>
        </w:rPr>
      </w:pPr>
      <w:r>
        <w:rPr>
          <w:rFonts w:hint="eastAsia" w:ascii="宋体" w:hAnsi="宋体"/>
          <w:szCs w:val="21"/>
        </w:rPr>
        <w:t>（2）由于乙方原因延误了成果文件提交时间，每逾期一日向甲方支付合同金额0.5‰作为违约金；若乙方逾期超过三十日，则甲方除有权收取违约金外，还有权解除合同并要求乙方返还已支付的全部费用。</w:t>
      </w:r>
    </w:p>
    <w:p w14:paraId="3A407252">
      <w:pPr>
        <w:spacing w:line="500" w:lineRule="exact"/>
        <w:ind w:firstLine="420" w:firstLineChars="200"/>
        <w:rPr>
          <w:rFonts w:hint="eastAsia" w:ascii="宋体" w:hAnsi="宋体"/>
          <w:szCs w:val="21"/>
        </w:rPr>
      </w:pPr>
      <w:r>
        <w:rPr>
          <w:rFonts w:hint="eastAsia" w:ascii="宋体" w:hAnsi="宋体"/>
          <w:szCs w:val="21"/>
        </w:rPr>
        <w:t>（3）合同生效后，乙方无故要求终止或解除合同，甲方不返还乙方的履约保证金。</w:t>
      </w:r>
    </w:p>
    <w:p w14:paraId="556E854F">
      <w:pPr>
        <w:spacing w:before="120" w:after="120" w:line="360" w:lineRule="auto"/>
        <w:ind w:firstLine="420" w:firstLineChars="200"/>
        <w:rPr>
          <w:rFonts w:hint="eastAsia" w:ascii="宋体" w:hAnsi="宋体"/>
          <w:szCs w:val="21"/>
        </w:rPr>
      </w:pPr>
      <w:r>
        <w:rPr>
          <w:rFonts w:hint="eastAsia" w:ascii="宋体" w:hAnsi="宋体"/>
          <w:szCs w:val="21"/>
        </w:rPr>
        <w:t>（4）乙方擅自转包、分包本合同委托事项的，甲方有权解除合同，无需支付任何费用，并可要求乙方偿付合同价款10%的违约金。给甲方造成损失的，乙方将承担全部责任和损失。</w:t>
      </w:r>
    </w:p>
    <w:p w14:paraId="0BFD1985">
      <w:pPr>
        <w:spacing w:before="120" w:after="120" w:line="360" w:lineRule="auto"/>
        <w:ind w:firstLine="420" w:firstLineChars="200"/>
        <w:rPr>
          <w:rFonts w:hint="eastAsia" w:ascii="宋体" w:hAnsi="宋体"/>
          <w:szCs w:val="21"/>
        </w:rPr>
      </w:pPr>
      <w:r>
        <w:rPr>
          <w:rFonts w:hint="eastAsia" w:ascii="宋体" w:hAnsi="宋体"/>
          <w:szCs w:val="21"/>
        </w:rPr>
        <w:t>（5）乙方未履行或未全面履行本合同约定的义务，每发生一次应承担合同总价款10%的违约金，但合同另有约定除外。</w:t>
      </w:r>
    </w:p>
    <w:p w14:paraId="07C8B36D">
      <w:pPr>
        <w:spacing w:before="120" w:after="120" w:line="360" w:lineRule="auto"/>
        <w:ind w:firstLine="420" w:firstLineChars="200"/>
        <w:rPr>
          <w:rFonts w:hint="eastAsia" w:ascii="宋体" w:hAnsi="宋体"/>
          <w:szCs w:val="21"/>
          <w:lang w:val="en-GB"/>
        </w:rPr>
      </w:pPr>
      <w:r>
        <w:rPr>
          <w:rFonts w:hint="eastAsia" w:ascii="宋体" w:hAnsi="宋体"/>
          <w:szCs w:val="21"/>
        </w:rPr>
        <w:t>（6）</w:t>
      </w:r>
      <w:r>
        <w:rPr>
          <w:rFonts w:hint="eastAsia" w:ascii="宋体" w:hAnsi="宋体"/>
          <w:szCs w:val="21"/>
          <w:lang w:val="en-GB"/>
        </w:rPr>
        <w:t xml:space="preserve"> 由于不可抗力，致使合同无法履行时，双方应按有关法律规定及时协商处理。</w:t>
      </w:r>
    </w:p>
    <w:p w14:paraId="3998013D">
      <w:pPr>
        <w:spacing w:before="120" w:after="120" w:line="360" w:lineRule="auto"/>
        <w:ind w:firstLine="420" w:firstLineChars="200"/>
        <w:rPr>
          <w:rFonts w:hint="eastAsia" w:ascii="宋体" w:hAnsi="宋体"/>
          <w:szCs w:val="21"/>
          <w:lang w:val="en-GB"/>
        </w:rPr>
      </w:pPr>
      <w:r>
        <w:rPr>
          <w:rFonts w:hint="eastAsia" w:ascii="宋体" w:hAnsi="宋体"/>
          <w:szCs w:val="21"/>
        </w:rPr>
        <w:t>（7）</w:t>
      </w:r>
      <w:r>
        <w:rPr>
          <w:rFonts w:hint="eastAsia" w:ascii="宋体" w:hAnsi="宋体"/>
          <w:szCs w:val="21"/>
          <w:lang w:val="en-GB"/>
        </w:rPr>
        <w:t>因乙方原因导致的人身伤亡、行政处罚、侵权索赔、损失补偿及其他一切责任，由乙方承担全部责任并赔偿全部损失，包括但不限于因乙方原因产生的人身损害赔偿费用、罚款及第三方通过诉讼、仲裁或其他非诉方式要求甲方承担责任产生的律师费、诉讼费、鉴定费、公证费、公告费、保全费、保全保险费等费用。</w:t>
      </w:r>
    </w:p>
    <w:p w14:paraId="1774542F">
      <w:pPr>
        <w:spacing w:before="120" w:after="120" w:line="360" w:lineRule="auto"/>
        <w:ind w:firstLine="420" w:firstLineChars="200"/>
        <w:rPr>
          <w:rFonts w:hint="eastAsia" w:ascii="宋体" w:hAnsi="宋体"/>
          <w:szCs w:val="21"/>
          <w:lang w:val="en-GB"/>
        </w:rPr>
      </w:pPr>
      <w:r>
        <w:rPr>
          <w:rFonts w:hint="eastAsia" w:ascii="宋体" w:hAnsi="宋体"/>
          <w:szCs w:val="21"/>
          <w:lang w:val="en-GB"/>
        </w:rPr>
        <w:t>（</w:t>
      </w:r>
      <w:r>
        <w:rPr>
          <w:rFonts w:hint="eastAsia" w:ascii="宋体" w:hAnsi="宋体"/>
          <w:szCs w:val="21"/>
        </w:rPr>
        <w:t>8</w:t>
      </w:r>
      <w:r>
        <w:rPr>
          <w:rFonts w:hint="eastAsia" w:ascii="宋体" w:hAnsi="宋体"/>
          <w:szCs w:val="21"/>
          <w:lang w:val="en-GB"/>
        </w:rPr>
        <w:t>）甲方有权从应向乙方支付的合同</w:t>
      </w:r>
      <w:r>
        <w:rPr>
          <w:rFonts w:hint="eastAsia" w:ascii="宋体" w:hAnsi="宋体"/>
          <w:szCs w:val="21"/>
        </w:rPr>
        <w:t>款项</w:t>
      </w:r>
      <w:r>
        <w:rPr>
          <w:rFonts w:hint="eastAsia" w:ascii="宋体" w:hAnsi="宋体"/>
          <w:szCs w:val="21"/>
          <w:lang w:val="en-GB"/>
        </w:rPr>
        <w:t>中直接扣除违约金，且乙方承担违约责任后不减轻其合同义务。</w:t>
      </w:r>
    </w:p>
    <w:p w14:paraId="64CE4C70">
      <w:pPr>
        <w:pStyle w:val="15"/>
        <w:ind w:firstLine="562" w:firstLineChars="200"/>
        <w:rPr>
          <w:rFonts w:hint="eastAsia" w:ascii="宋体" w:hAnsi="宋体"/>
          <w:b/>
          <w:sz w:val="28"/>
          <w:szCs w:val="28"/>
        </w:rPr>
      </w:pPr>
      <w:r>
        <w:rPr>
          <w:rFonts w:hint="eastAsia" w:ascii="宋体" w:hAnsi="宋体"/>
          <w:b/>
          <w:sz w:val="28"/>
          <w:szCs w:val="28"/>
        </w:rPr>
        <w:t>第九条 履约担保</w:t>
      </w:r>
    </w:p>
    <w:p w14:paraId="59575BD2">
      <w:pPr>
        <w:spacing w:line="500" w:lineRule="exact"/>
        <w:ind w:firstLine="420" w:firstLineChars="200"/>
        <w:rPr>
          <w:rFonts w:hint="eastAsia" w:ascii="宋体" w:hAnsi="宋体"/>
          <w:szCs w:val="21"/>
        </w:rPr>
      </w:pPr>
      <w:r>
        <w:rPr>
          <w:rFonts w:hint="eastAsia" w:ascii="宋体" w:hAnsi="宋体"/>
          <w:szCs w:val="21"/>
        </w:rPr>
        <w:t>9.1乙方提供履约担保。</w:t>
      </w:r>
    </w:p>
    <w:p w14:paraId="076A8027">
      <w:pPr>
        <w:spacing w:line="500" w:lineRule="exact"/>
        <w:ind w:firstLine="420" w:firstLineChars="200"/>
        <w:rPr>
          <w:rFonts w:hint="eastAsia" w:ascii="宋体" w:hAnsi="宋体"/>
          <w:szCs w:val="21"/>
        </w:rPr>
      </w:pPr>
      <w:r>
        <w:rPr>
          <w:rFonts w:hint="eastAsia" w:ascii="宋体" w:hAnsi="宋体"/>
          <w:szCs w:val="21"/>
        </w:rPr>
        <w:t>9.2.乙方提供履约担保的形式、金额及期限</w:t>
      </w:r>
    </w:p>
    <w:p w14:paraId="1BC30B1F">
      <w:pPr>
        <w:spacing w:line="500" w:lineRule="exact"/>
        <w:ind w:firstLine="420" w:firstLineChars="200"/>
        <w:rPr>
          <w:rFonts w:hint="eastAsia" w:ascii="宋体" w:hAnsi="宋体"/>
          <w:szCs w:val="21"/>
        </w:rPr>
      </w:pPr>
      <w:r>
        <w:rPr>
          <w:rFonts w:hint="eastAsia" w:ascii="宋体" w:hAnsi="宋体"/>
          <w:szCs w:val="21"/>
        </w:rPr>
        <w:t>9.2.1履约担保的形式：现金或履约保函或现金+履约保函的组合。如为银行保函的，须是不可撤销且见索即付的独立保函。具体要求:履约保函的开立人应当是具有相应资格的银行，其信用资质、履约能力、担保能力、赔付流程、安全保密等应符合履约保函业务条件。</w:t>
      </w:r>
      <w:r>
        <w:rPr>
          <w:rFonts w:hint="eastAsia" w:ascii="宋体" w:hAnsi="宋体"/>
          <w:szCs w:val="21"/>
          <w:lang w:val="en-GB"/>
        </w:rPr>
        <w:t>乙方</w:t>
      </w:r>
      <w:r>
        <w:rPr>
          <w:rFonts w:hint="eastAsia" w:ascii="宋体" w:hAnsi="宋体"/>
          <w:szCs w:val="21"/>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宋体" w:hAnsi="宋体"/>
          <w:szCs w:val="21"/>
          <w:lang w:val="en-GB"/>
        </w:rPr>
        <w:t>乙方</w:t>
      </w:r>
      <w:r>
        <w:rPr>
          <w:rFonts w:hint="eastAsia" w:ascii="宋体" w:hAnsi="宋体"/>
          <w:szCs w:val="21"/>
        </w:rPr>
        <w:t>对所提交的履约保函的真实性、合法性、有效性负责。</w:t>
      </w:r>
    </w:p>
    <w:p w14:paraId="248E6B85">
      <w:pPr>
        <w:spacing w:line="500" w:lineRule="exact"/>
        <w:ind w:firstLine="420" w:firstLineChars="200"/>
        <w:rPr>
          <w:rFonts w:hint="eastAsia" w:ascii="宋体" w:hAnsi="宋体"/>
          <w:szCs w:val="21"/>
        </w:rPr>
      </w:pPr>
      <w:r>
        <w:rPr>
          <w:rFonts w:hint="eastAsia" w:ascii="宋体" w:hAnsi="宋体"/>
          <w:szCs w:val="21"/>
        </w:rPr>
        <w:t>9.2.2履约担保的金额：中选合同金额的10%；</w:t>
      </w:r>
    </w:p>
    <w:p w14:paraId="06BF9D32">
      <w:pPr>
        <w:spacing w:line="500" w:lineRule="exact"/>
        <w:ind w:firstLine="420" w:firstLineChars="200"/>
        <w:rPr>
          <w:rFonts w:hint="eastAsia" w:ascii="宋体" w:hAnsi="宋体"/>
          <w:szCs w:val="21"/>
        </w:rPr>
      </w:pPr>
      <w:r>
        <w:rPr>
          <w:rFonts w:hint="eastAsia" w:ascii="宋体" w:hAnsi="宋体"/>
          <w:szCs w:val="21"/>
        </w:rPr>
        <w:t>9.2.3履约担保的提交时间：乙方应在中选通知书发出后15个工作日内向甲方递交，并经甲方审核通过后，方可与甲方签订合同。若乙方超过甲方要求日期5个工作日仍未提交足额履约担保的，甲方有权取消中选资格，并同时追究甲方由此而造成的一切经济损失。</w:t>
      </w:r>
    </w:p>
    <w:p w14:paraId="7FFE2C66">
      <w:pPr>
        <w:spacing w:line="500" w:lineRule="exact"/>
        <w:ind w:firstLine="420" w:firstLineChars="200"/>
        <w:rPr>
          <w:rFonts w:hint="eastAsia" w:ascii="宋体" w:hAnsi="宋体"/>
          <w:szCs w:val="21"/>
        </w:rPr>
      </w:pPr>
      <w:r>
        <w:rPr>
          <w:rFonts w:hint="eastAsia" w:ascii="宋体" w:hAnsi="宋体"/>
          <w:szCs w:val="21"/>
        </w:rPr>
        <w:t>9.2.4履约担保的期限：自提交履约担保之日起至重庆轨道交通15号线工程初期运营前安全评价工作全部完成为止。</w:t>
      </w:r>
    </w:p>
    <w:p w14:paraId="54FA4FD2">
      <w:pPr>
        <w:spacing w:line="500" w:lineRule="exact"/>
        <w:ind w:firstLine="420" w:firstLineChars="200"/>
        <w:rPr>
          <w:rFonts w:hint="eastAsia" w:ascii="宋体" w:hAnsi="宋体"/>
          <w:szCs w:val="21"/>
          <w:lang w:val="zh-CN"/>
        </w:rPr>
      </w:pPr>
      <w:r>
        <w:rPr>
          <w:rFonts w:hint="eastAsia" w:ascii="宋体" w:hAnsi="宋体"/>
          <w:szCs w:val="21"/>
        </w:rPr>
        <w:t>9.2.5履约担保的退还时间：</w:t>
      </w:r>
      <w:r>
        <w:rPr>
          <w:rFonts w:hint="eastAsia" w:ascii="宋体" w:hAnsi="宋体"/>
          <w:szCs w:val="21"/>
          <w:lang w:val="zh-CN"/>
        </w:rPr>
        <w:t>如为履约保函的，在</w:t>
      </w:r>
      <w:r>
        <w:rPr>
          <w:rFonts w:hint="eastAsia" w:ascii="宋体" w:hAnsi="宋体"/>
          <w:szCs w:val="21"/>
        </w:rPr>
        <w:t>初期运营前安全评价工作全部完成后自动失效</w:t>
      </w:r>
      <w:r>
        <w:rPr>
          <w:rFonts w:hint="eastAsia" w:ascii="宋体" w:hAnsi="宋体"/>
          <w:szCs w:val="21"/>
          <w:lang w:val="zh-CN"/>
        </w:rPr>
        <w:t>；如为履约保证金的，在</w:t>
      </w:r>
      <w:r>
        <w:rPr>
          <w:rFonts w:hint="eastAsia" w:ascii="宋体" w:hAnsi="宋体"/>
          <w:szCs w:val="21"/>
        </w:rPr>
        <w:t>验收工作全部完成</w:t>
      </w:r>
      <w:r>
        <w:rPr>
          <w:rFonts w:hint="eastAsia" w:ascii="宋体" w:hAnsi="宋体"/>
          <w:szCs w:val="21"/>
          <w:lang w:val="zh-CN"/>
        </w:rPr>
        <w:t>后30日内无息退还</w:t>
      </w:r>
      <w:r>
        <w:rPr>
          <w:rFonts w:hint="eastAsia" w:ascii="宋体" w:hAnsi="宋体"/>
          <w:szCs w:val="21"/>
        </w:rPr>
        <w:t>剩余部分</w:t>
      </w:r>
      <w:r>
        <w:rPr>
          <w:rFonts w:hint="eastAsia" w:ascii="宋体" w:hAnsi="宋体"/>
          <w:szCs w:val="21"/>
          <w:lang w:val="zh-CN"/>
        </w:rPr>
        <w:t>。</w:t>
      </w:r>
    </w:p>
    <w:p w14:paraId="21D5146A">
      <w:pPr>
        <w:spacing w:line="500" w:lineRule="exact"/>
        <w:ind w:firstLine="420" w:firstLineChars="200"/>
        <w:rPr>
          <w:rFonts w:hint="eastAsia" w:ascii="宋体" w:hAnsi="宋体"/>
          <w:szCs w:val="21"/>
        </w:rPr>
      </w:pPr>
      <w:r>
        <w:rPr>
          <w:rFonts w:hint="eastAsia" w:ascii="宋体" w:hAnsi="宋体"/>
          <w:szCs w:val="21"/>
        </w:rPr>
        <w:t>9.3 其他要求</w:t>
      </w:r>
    </w:p>
    <w:p w14:paraId="067CFA48">
      <w:pPr>
        <w:spacing w:line="500" w:lineRule="exact"/>
        <w:ind w:firstLine="420" w:firstLineChars="200"/>
        <w:rPr>
          <w:rFonts w:hint="eastAsia" w:ascii="宋体" w:hAnsi="宋体"/>
          <w:szCs w:val="21"/>
        </w:rPr>
      </w:pPr>
      <w:r>
        <w:rPr>
          <w:rFonts w:hint="eastAsia" w:ascii="宋体" w:hAnsi="宋体"/>
          <w:szCs w:val="21"/>
        </w:rPr>
        <w:t>9.3.1本合同项下履约保证金（包含现金及履约保函）的收取主体为甲方。乙方须严格按照本合同约定的形式、金额及期限，向甲方提交履约保证金。履约保证金需经甲方审核通过。同时，重庆城市交通开发投资（集团）有限公司作为项目法人亦有权对履约保证金的内容、形式等进行确认，且对履约保证金的内容、形式等享有否决权。若项目法人行使否决权，乙方需按项目法人要求重新提交，直至符合约定。满足前述全部条件之后，履约保证金方可作为本合同生效的要件。</w:t>
      </w:r>
    </w:p>
    <w:p w14:paraId="039A527C">
      <w:pPr>
        <w:spacing w:line="500" w:lineRule="exact"/>
        <w:ind w:firstLine="420" w:firstLineChars="200"/>
        <w:rPr>
          <w:rFonts w:hint="eastAsia" w:ascii="宋体" w:hAnsi="宋体"/>
          <w:szCs w:val="21"/>
        </w:rPr>
      </w:pPr>
      <w:r>
        <w:rPr>
          <w:rFonts w:hint="eastAsia" w:ascii="宋体" w:hAnsi="宋体"/>
          <w:szCs w:val="21"/>
        </w:rPr>
        <w:t>9.3.2本合同项下履约保证金的受益主体为甲方和项目法人。履约保函的开立须严格遵循本合同附件 1《履约保函》示范文本的约定，明确载明受益人为重庆城市交通开发投资（集团）有限公司和重庆交通建设管理有限公司。该受益主体依法享有履约保函项下的全部担保权益，包括但不限于：当乙方发生本合同约定的违约情形时，有权依据履约保函的条款内容，向保函开立人主张无条件支付保函约定金额的权利，开立人应在约定时限内履行支付义务，乙方不得对受益主体行使该权利提出任何异议。</w:t>
      </w:r>
    </w:p>
    <w:p w14:paraId="525B069C">
      <w:pPr>
        <w:spacing w:line="500" w:lineRule="exact"/>
        <w:ind w:firstLine="420" w:firstLineChars="200"/>
        <w:rPr>
          <w:rFonts w:hint="eastAsia" w:ascii="宋体" w:hAnsi="宋体"/>
          <w:szCs w:val="21"/>
        </w:rPr>
      </w:pPr>
      <w:r>
        <w:rPr>
          <w:rFonts w:hint="eastAsia" w:ascii="宋体" w:hAnsi="宋体"/>
          <w:szCs w:val="21"/>
        </w:rPr>
        <w:t>9.3.3乙方已充分理解并认可本合同关于履约保证金收取主体、受益主体的约定，以及收取、审核、保函开立、权益行使等全部相关条款，并完全认可项目法人作为受益主体行使履约保证金项下的所有相关权利，且不得对本款约定提出异议。</w:t>
      </w:r>
    </w:p>
    <w:p w14:paraId="091964EB">
      <w:pPr>
        <w:spacing w:line="500" w:lineRule="exact"/>
        <w:ind w:firstLine="420" w:firstLineChars="200"/>
        <w:rPr>
          <w:rFonts w:hint="eastAsia" w:ascii="宋体" w:hAnsi="宋体"/>
          <w:szCs w:val="21"/>
        </w:rPr>
      </w:pPr>
      <w:r>
        <w:rPr>
          <w:rFonts w:hint="eastAsia" w:ascii="宋体" w:hAnsi="宋体"/>
          <w:szCs w:val="21"/>
        </w:rPr>
        <w:t>第十条 知识产权</w:t>
      </w:r>
    </w:p>
    <w:p w14:paraId="2E414179">
      <w:pPr>
        <w:spacing w:line="500" w:lineRule="exact"/>
        <w:ind w:firstLine="420" w:firstLineChars="200"/>
        <w:rPr>
          <w:rFonts w:hint="eastAsia" w:ascii="宋体" w:hAnsi="宋体"/>
          <w:szCs w:val="21"/>
        </w:rPr>
      </w:pPr>
      <w:r>
        <w:rPr>
          <w:rFonts w:hint="eastAsia" w:ascii="宋体" w:hAnsi="宋体"/>
          <w:szCs w:val="21"/>
        </w:rPr>
        <w:t>10.1由甲方向乙方提供的书面文件（包括其复制件）只能由乙方用于履行本合同之目的。成果资料所有权归甲方，未经甲方书面许可，乙方不得擅自使用或者泄露他人。</w:t>
      </w:r>
    </w:p>
    <w:p w14:paraId="187977FB">
      <w:pPr>
        <w:spacing w:line="500" w:lineRule="exact"/>
        <w:ind w:firstLine="420" w:firstLineChars="200"/>
        <w:rPr>
          <w:rFonts w:hint="eastAsia" w:ascii="宋体" w:hAnsi="宋体"/>
          <w:szCs w:val="21"/>
        </w:rPr>
      </w:pPr>
      <w:r>
        <w:rPr>
          <w:rFonts w:hint="eastAsia" w:ascii="宋体" w:hAnsi="宋体"/>
          <w:szCs w:val="21"/>
        </w:rPr>
        <w:t>10.2乙方在合同签订前和签订时已确定采用的专利、专有技术秘密的使用费已包含在合同总费用中。</w:t>
      </w:r>
    </w:p>
    <w:p w14:paraId="06FC946E">
      <w:pPr>
        <w:spacing w:line="500" w:lineRule="exact"/>
        <w:ind w:firstLine="420" w:firstLineChars="200"/>
        <w:rPr>
          <w:rFonts w:hint="eastAsia" w:ascii="宋体" w:hAnsi="宋体"/>
          <w:szCs w:val="21"/>
        </w:rPr>
      </w:pPr>
      <w:r>
        <w:rPr>
          <w:rFonts w:hint="eastAsia" w:ascii="宋体" w:hAnsi="宋体"/>
          <w:szCs w:val="21"/>
        </w:rPr>
        <w:t>10.3乙方保证在履行合同过程中不侵犯甲方及任何第三方的知识产权。</w:t>
      </w:r>
    </w:p>
    <w:p w14:paraId="22D6F4F0">
      <w:pPr>
        <w:spacing w:line="500" w:lineRule="exact"/>
        <w:ind w:firstLine="420" w:firstLineChars="200"/>
        <w:rPr>
          <w:rFonts w:hint="eastAsia" w:ascii="宋体" w:hAnsi="宋体"/>
          <w:szCs w:val="21"/>
        </w:rPr>
      </w:pPr>
      <w:r>
        <w:rPr>
          <w:rFonts w:hint="eastAsia" w:ascii="宋体" w:hAnsi="宋体"/>
          <w:szCs w:val="21"/>
        </w:rPr>
        <w:t>10.4甲方对乙方提交的安全评估报告以及合同履行过程中产生的图文、资料等享有知识产权及所有权</w:t>
      </w:r>
      <w:r>
        <w:rPr>
          <w:rFonts w:hint="eastAsia" w:ascii="宋体" w:hAnsi="宋体"/>
          <w:szCs w:val="21"/>
          <w:lang w:val="en-GB"/>
        </w:rPr>
        <w:t>。</w:t>
      </w:r>
    </w:p>
    <w:p w14:paraId="2B7F5EC6">
      <w:pPr>
        <w:spacing w:line="500" w:lineRule="exact"/>
        <w:ind w:firstLine="420" w:firstLineChars="200"/>
        <w:rPr>
          <w:rFonts w:hint="eastAsia" w:ascii="宋体" w:hAnsi="宋体"/>
          <w:szCs w:val="21"/>
        </w:rPr>
      </w:pPr>
      <w:r>
        <w:rPr>
          <w:rFonts w:hint="eastAsia" w:ascii="宋体" w:hAnsi="宋体"/>
          <w:szCs w:val="21"/>
        </w:rPr>
        <w:t>第十一条 合同的变更或转让</w:t>
      </w:r>
    </w:p>
    <w:p w14:paraId="5063A5A0">
      <w:pPr>
        <w:spacing w:line="500" w:lineRule="exact"/>
        <w:ind w:firstLine="420" w:firstLineChars="200"/>
        <w:rPr>
          <w:rFonts w:hint="eastAsia" w:ascii="宋体" w:hAnsi="宋体"/>
          <w:szCs w:val="21"/>
        </w:rPr>
      </w:pPr>
      <w:r>
        <w:rPr>
          <w:rFonts w:hint="eastAsia" w:ascii="宋体" w:hAnsi="宋体"/>
          <w:szCs w:val="21"/>
        </w:rPr>
        <w:t>合同履行中，原则上不得变更或转让。若由更名、改制、合并、分立、解散等原因引起，一方需出具企业公文、营业执照、工商登记等相关证明资料和（或）提供适应担保；若因其他原因引起的，应备齐相关证明资料，协商一致后签订变更或转让协议。</w:t>
      </w:r>
    </w:p>
    <w:p w14:paraId="19D5C0D8">
      <w:pPr>
        <w:spacing w:line="500" w:lineRule="exact"/>
        <w:ind w:firstLine="420" w:firstLineChars="200"/>
        <w:rPr>
          <w:rFonts w:hint="eastAsia" w:ascii="宋体" w:hAnsi="宋体"/>
          <w:szCs w:val="21"/>
        </w:rPr>
      </w:pPr>
      <w:r>
        <w:rPr>
          <w:rFonts w:hint="eastAsia" w:ascii="宋体" w:hAnsi="宋体"/>
          <w:szCs w:val="21"/>
        </w:rPr>
        <w:t>第十二条 通知和送达</w:t>
      </w:r>
    </w:p>
    <w:p w14:paraId="3853F084">
      <w:pPr>
        <w:spacing w:line="500" w:lineRule="exact"/>
        <w:ind w:firstLine="420" w:firstLineChars="200"/>
        <w:rPr>
          <w:rFonts w:hint="eastAsia" w:ascii="宋体" w:hAnsi="宋体"/>
          <w:szCs w:val="21"/>
        </w:rPr>
      </w:pPr>
      <w:r>
        <w:rPr>
          <w:rFonts w:hint="eastAsia" w:ascii="宋体" w:hAnsi="宋体"/>
          <w:szCs w:val="21"/>
        </w:rPr>
        <w:t>12.1与合同相关的事宜均应书面通知对方，书面形式包括通过约定联系方式发送的纸质资料、邮件、传真以及短信、微信、QQ等即时通讯方式。</w:t>
      </w:r>
    </w:p>
    <w:p w14:paraId="073ECDD3">
      <w:pPr>
        <w:spacing w:line="500" w:lineRule="exact"/>
        <w:ind w:firstLine="420" w:firstLineChars="200"/>
        <w:rPr>
          <w:rFonts w:hint="eastAsia" w:ascii="宋体" w:hAnsi="宋体"/>
          <w:szCs w:val="21"/>
        </w:rPr>
      </w:pPr>
      <w:r>
        <w:rPr>
          <w:rFonts w:hint="eastAsia" w:ascii="宋体" w:hAnsi="宋体"/>
          <w:szCs w:val="21"/>
        </w:rPr>
        <w:t>12.2本合同尾部签字盖章处所记载的甲、乙双方联系地址，同时可作为甲、乙双方接收各类诉讼文书和相关合同文件的送达地址；因前述联系地址不准确、联系地址变更前未及时书面通知对方、拒绝签收等原因，导致诉讼文书和相关合同文件未能被实际接收的，邮寄送达的，以诉讼文书和相关合同文件退回之日视为送达之日；直接送达的，送达人当场在送达回证上记明情况之日视为送达之日。</w:t>
      </w:r>
    </w:p>
    <w:p w14:paraId="0F6AD147">
      <w:pPr>
        <w:spacing w:line="500" w:lineRule="exact"/>
        <w:ind w:firstLine="420" w:firstLineChars="200"/>
        <w:rPr>
          <w:rFonts w:hint="eastAsia" w:ascii="宋体" w:hAnsi="宋体"/>
          <w:szCs w:val="21"/>
        </w:rPr>
      </w:pPr>
      <w:r>
        <w:rPr>
          <w:rFonts w:hint="eastAsia" w:ascii="宋体" w:hAnsi="宋体"/>
          <w:szCs w:val="21"/>
        </w:rPr>
        <w:t>12.3任何一方变更本合同约定的联系方式的，应在变更前3日通知相对方，未按该时限通知的，相对方有权按原方式进行送达。</w:t>
      </w:r>
    </w:p>
    <w:p w14:paraId="0FEB380F">
      <w:pPr>
        <w:spacing w:line="500" w:lineRule="exact"/>
        <w:ind w:firstLine="420" w:firstLineChars="200"/>
        <w:jc w:val="left"/>
        <w:rPr>
          <w:rFonts w:hint="eastAsia" w:ascii="宋体" w:hAnsi="宋体"/>
          <w:szCs w:val="21"/>
        </w:rPr>
      </w:pPr>
      <w:r>
        <w:rPr>
          <w:rFonts w:hint="eastAsia" w:ascii="宋体" w:hAnsi="宋体"/>
          <w:szCs w:val="21"/>
        </w:rPr>
        <w:t>第十三条 合同的中止</w:t>
      </w:r>
    </w:p>
    <w:p w14:paraId="4DD251D1">
      <w:pPr>
        <w:spacing w:line="500" w:lineRule="exact"/>
        <w:ind w:firstLine="420" w:firstLineChars="200"/>
        <w:rPr>
          <w:rFonts w:hint="eastAsia" w:ascii="宋体" w:hAnsi="宋体"/>
          <w:szCs w:val="21"/>
        </w:rPr>
      </w:pPr>
      <w:r>
        <w:rPr>
          <w:rFonts w:hint="eastAsia" w:ascii="宋体" w:hAnsi="宋体"/>
          <w:szCs w:val="21"/>
        </w:rPr>
        <w:t>发生下列情形，可中止合同履行：</w:t>
      </w:r>
    </w:p>
    <w:p w14:paraId="1899ABE0">
      <w:pPr>
        <w:spacing w:line="500" w:lineRule="exact"/>
        <w:ind w:firstLine="420" w:firstLineChars="200"/>
        <w:rPr>
          <w:rFonts w:hint="eastAsia" w:ascii="宋体" w:hAnsi="宋体"/>
          <w:szCs w:val="21"/>
        </w:rPr>
      </w:pPr>
      <w:r>
        <w:rPr>
          <w:rFonts w:hint="eastAsia" w:ascii="宋体" w:hAnsi="宋体"/>
          <w:szCs w:val="21"/>
        </w:rPr>
        <w:t>13.1有证据证明一方在合同签订中隐瞒了重要事实或弄虚作假，致使合同订立基础丧失的。</w:t>
      </w:r>
    </w:p>
    <w:p w14:paraId="5A6367E5">
      <w:pPr>
        <w:spacing w:line="500" w:lineRule="exact"/>
        <w:ind w:firstLine="420" w:firstLineChars="200"/>
        <w:rPr>
          <w:rFonts w:hint="eastAsia" w:ascii="宋体" w:hAnsi="宋体"/>
          <w:szCs w:val="21"/>
        </w:rPr>
      </w:pPr>
      <w:r>
        <w:rPr>
          <w:rFonts w:hint="eastAsia" w:ascii="宋体" w:hAnsi="宋体"/>
          <w:szCs w:val="21"/>
        </w:rPr>
        <w:t>13.2一方经营状况严重恶化或履行合同能力丧失的。</w:t>
      </w:r>
    </w:p>
    <w:p w14:paraId="3295ACE2">
      <w:pPr>
        <w:spacing w:line="500" w:lineRule="exact"/>
        <w:ind w:firstLine="420" w:firstLineChars="200"/>
        <w:rPr>
          <w:rFonts w:hint="eastAsia" w:ascii="宋体" w:hAnsi="宋体"/>
          <w:szCs w:val="21"/>
        </w:rPr>
      </w:pPr>
      <w:r>
        <w:rPr>
          <w:rFonts w:hint="eastAsia" w:ascii="宋体" w:hAnsi="宋体"/>
          <w:szCs w:val="21"/>
        </w:rPr>
        <w:t>13.3发生了重大的情势变更，致使合同继续履行会给双方带来严重的不利影响。</w:t>
      </w:r>
    </w:p>
    <w:p w14:paraId="33163B23">
      <w:pPr>
        <w:spacing w:line="500" w:lineRule="exact"/>
        <w:ind w:firstLine="420" w:firstLineChars="200"/>
        <w:rPr>
          <w:rFonts w:hint="eastAsia" w:ascii="宋体" w:hAnsi="宋体"/>
          <w:szCs w:val="21"/>
        </w:rPr>
      </w:pPr>
      <w:r>
        <w:rPr>
          <w:rFonts w:hint="eastAsia" w:ascii="宋体" w:hAnsi="宋体"/>
          <w:szCs w:val="21"/>
        </w:rPr>
        <w:t>13.4违约分包合同义务的。</w:t>
      </w:r>
    </w:p>
    <w:p w14:paraId="76E769CE">
      <w:pPr>
        <w:spacing w:line="500" w:lineRule="exact"/>
        <w:ind w:firstLine="420" w:firstLineChars="200"/>
        <w:rPr>
          <w:rFonts w:hint="eastAsia" w:ascii="宋体" w:hAnsi="宋体"/>
          <w:szCs w:val="21"/>
        </w:rPr>
      </w:pPr>
      <w:r>
        <w:rPr>
          <w:rFonts w:hint="eastAsia" w:ascii="宋体" w:hAnsi="宋体"/>
          <w:szCs w:val="21"/>
        </w:rPr>
        <w:t>一方提供担保或（和）澄清事实且征得对方同意的，可恢复合同履行；决定中止合同履行的，应书面通知对方。</w:t>
      </w:r>
    </w:p>
    <w:p w14:paraId="26D2F79A">
      <w:pPr>
        <w:spacing w:line="500" w:lineRule="exact"/>
        <w:ind w:firstLine="420" w:firstLineChars="200"/>
        <w:rPr>
          <w:rFonts w:hint="eastAsia" w:ascii="宋体" w:hAnsi="宋体"/>
          <w:szCs w:val="21"/>
        </w:rPr>
      </w:pPr>
      <w:r>
        <w:rPr>
          <w:rFonts w:hint="eastAsia" w:ascii="宋体" w:hAnsi="宋体"/>
          <w:szCs w:val="21"/>
        </w:rPr>
        <w:t>第十四条 合同的权利义务终止</w:t>
      </w:r>
    </w:p>
    <w:p w14:paraId="06719ADA">
      <w:pPr>
        <w:spacing w:line="500" w:lineRule="exact"/>
        <w:ind w:firstLine="420" w:firstLineChars="200"/>
        <w:rPr>
          <w:rFonts w:hint="eastAsia" w:ascii="宋体" w:hAnsi="宋体"/>
          <w:szCs w:val="21"/>
        </w:rPr>
      </w:pPr>
      <w:r>
        <w:rPr>
          <w:rFonts w:hint="eastAsia" w:ascii="宋体" w:hAnsi="宋体"/>
          <w:szCs w:val="21"/>
        </w:rPr>
        <w:t>14.1合同一方严重违约致使合同目的不能实现时，守约方经书面告知违约方后可单方面解除合同。</w:t>
      </w:r>
    </w:p>
    <w:p w14:paraId="4F4E50BF">
      <w:pPr>
        <w:spacing w:line="500" w:lineRule="exact"/>
        <w:ind w:firstLine="420" w:firstLineChars="200"/>
        <w:rPr>
          <w:rFonts w:hint="eastAsia" w:ascii="宋体" w:hAnsi="宋体"/>
          <w:szCs w:val="21"/>
        </w:rPr>
      </w:pPr>
      <w:r>
        <w:rPr>
          <w:rFonts w:hint="eastAsia" w:ascii="宋体" w:hAnsi="宋体"/>
          <w:szCs w:val="21"/>
        </w:rPr>
        <w:t>14.2中止履行合同情形发生，违约方在经书面催告的合理期限（30日）内未提供适应担保的，守约方可单方面解除合同。</w:t>
      </w:r>
    </w:p>
    <w:p w14:paraId="0A7C8808">
      <w:pPr>
        <w:spacing w:line="500" w:lineRule="exact"/>
        <w:ind w:firstLine="420" w:firstLineChars="200"/>
        <w:rPr>
          <w:rFonts w:hint="eastAsia" w:ascii="宋体" w:hAnsi="宋体"/>
          <w:szCs w:val="21"/>
        </w:rPr>
      </w:pPr>
      <w:r>
        <w:rPr>
          <w:rFonts w:hint="eastAsia" w:ascii="宋体" w:hAnsi="宋体"/>
          <w:szCs w:val="21"/>
        </w:rPr>
        <w:t>14.3除合同解除外，本合同履行完毕时自动终止。</w:t>
      </w:r>
    </w:p>
    <w:p w14:paraId="667B49CF">
      <w:pPr>
        <w:spacing w:line="500" w:lineRule="exact"/>
        <w:ind w:firstLine="420" w:firstLineChars="200"/>
        <w:rPr>
          <w:rFonts w:hint="eastAsia" w:ascii="宋体" w:hAnsi="宋体"/>
          <w:szCs w:val="21"/>
        </w:rPr>
      </w:pPr>
      <w:r>
        <w:rPr>
          <w:rFonts w:hint="eastAsia" w:ascii="宋体" w:hAnsi="宋体"/>
          <w:szCs w:val="21"/>
        </w:rPr>
        <w:t>第十五条 其他</w:t>
      </w:r>
    </w:p>
    <w:p w14:paraId="22CB7F2A">
      <w:pPr>
        <w:spacing w:line="500" w:lineRule="exact"/>
        <w:ind w:firstLine="420" w:firstLineChars="200"/>
        <w:rPr>
          <w:rFonts w:hint="eastAsia" w:ascii="宋体" w:hAnsi="宋体"/>
          <w:szCs w:val="21"/>
        </w:rPr>
      </w:pPr>
      <w:r>
        <w:rPr>
          <w:rFonts w:hint="eastAsia" w:ascii="宋体" w:hAnsi="宋体"/>
          <w:szCs w:val="21"/>
        </w:rPr>
        <w:t>15.1本合同在执行过程中若发生争议，甲方、乙方应及时协商解决，协商不成的，双方同意向甲方所在地人民法院提起诉讼。</w:t>
      </w:r>
    </w:p>
    <w:p w14:paraId="73DA367C">
      <w:pPr>
        <w:spacing w:line="500" w:lineRule="exact"/>
        <w:ind w:firstLine="420" w:firstLineChars="200"/>
        <w:rPr>
          <w:rFonts w:hint="eastAsia" w:ascii="宋体" w:hAnsi="宋体"/>
          <w:szCs w:val="21"/>
        </w:rPr>
      </w:pPr>
      <w:r>
        <w:rPr>
          <w:rFonts w:hint="eastAsia" w:ascii="宋体" w:hAnsi="宋体"/>
          <w:szCs w:val="21"/>
        </w:rPr>
        <w:t>15.2合同未尽事宜，双方协商解决或签订补充协议，甲方委托乙方承担本合同内容以外的技术咨询服务，另行签订协议并支付费用。</w:t>
      </w:r>
    </w:p>
    <w:p w14:paraId="15693726">
      <w:pPr>
        <w:spacing w:line="500" w:lineRule="exact"/>
        <w:ind w:firstLine="420" w:firstLineChars="200"/>
        <w:rPr>
          <w:rFonts w:hint="eastAsia" w:ascii="宋体" w:hAnsi="宋体"/>
          <w:szCs w:val="21"/>
        </w:rPr>
      </w:pPr>
      <w:r>
        <w:rPr>
          <w:rFonts w:hint="eastAsia" w:ascii="宋体" w:hAnsi="宋体"/>
          <w:szCs w:val="21"/>
        </w:rPr>
        <w:t>15.3本合同由双方法定代表人（或委托代理人）签字（或盖章），加盖双方公章（或合同专用章），乙方向甲方提交履约担保后生效。</w:t>
      </w:r>
    </w:p>
    <w:p w14:paraId="00756947">
      <w:pPr>
        <w:spacing w:line="500" w:lineRule="exact"/>
        <w:ind w:firstLine="420" w:firstLineChars="200"/>
        <w:rPr>
          <w:rFonts w:hint="eastAsia" w:ascii="宋体" w:hAnsi="宋体"/>
          <w:szCs w:val="21"/>
        </w:rPr>
      </w:pPr>
      <w:r>
        <w:rPr>
          <w:rFonts w:hint="eastAsia" w:ascii="宋体" w:hAnsi="宋体"/>
          <w:szCs w:val="21"/>
        </w:rPr>
        <w:t>15.4本合同在工作完成、资料移交完毕，双方结清价款后自动终止。</w:t>
      </w:r>
    </w:p>
    <w:p w14:paraId="33546C4F">
      <w:pPr>
        <w:spacing w:line="500" w:lineRule="exact"/>
        <w:ind w:firstLine="420" w:firstLineChars="200"/>
        <w:rPr>
          <w:rFonts w:hint="eastAsia" w:ascii="宋体" w:hAnsi="宋体"/>
          <w:szCs w:val="21"/>
        </w:rPr>
      </w:pPr>
      <w:r>
        <w:rPr>
          <w:rFonts w:hint="eastAsia" w:ascii="宋体" w:hAnsi="宋体"/>
          <w:szCs w:val="21"/>
        </w:rPr>
        <w:t>15.5本合同一式陆份，其中正本贰份，双方各执壹份；副本肆份，双方各执贰份，正、副本均具有同等法律效力。</w:t>
      </w:r>
    </w:p>
    <w:p w14:paraId="48CBF049">
      <w:pPr>
        <w:spacing w:line="500" w:lineRule="exact"/>
        <w:ind w:firstLine="420" w:firstLineChars="200"/>
        <w:rPr>
          <w:rFonts w:hint="eastAsia" w:ascii="宋体" w:hAnsi="宋体"/>
          <w:szCs w:val="21"/>
        </w:rPr>
      </w:pPr>
      <w:r>
        <w:rPr>
          <w:rFonts w:hint="eastAsia" w:ascii="宋体" w:hAnsi="宋体"/>
          <w:szCs w:val="21"/>
        </w:rPr>
        <w:t>第十六条 合同附件</w:t>
      </w:r>
    </w:p>
    <w:p w14:paraId="52CE00D7">
      <w:pPr>
        <w:spacing w:line="500" w:lineRule="exact"/>
        <w:ind w:firstLine="420" w:firstLineChars="200"/>
        <w:rPr>
          <w:rFonts w:hint="eastAsia" w:ascii="宋体" w:hAnsi="宋体"/>
          <w:szCs w:val="21"/>
        </w:rPr>
      </w:pPr>
      <w:r>
        <w:rPr>
          <w:rFonts w:hint="eastAsia" w:ascii="宋体" w:hAnsi="宋体"/>
          <w:szCs w:val="21"/>
        </w:rPr>
        <w:t>附件1.项目人员表</w:t>
      </w:r>
    </w:p>
    <w:p w14:paraId="440311DF">
      <w:pPr>
        <w:spacing w:line="500" w:lineRule="exact"/>
        <w:ind w:firstLine="420" w:firstLineChars="200"/>
        <w:rPr>
          <w:rFonts w:hint="eastAsia" w:ascii="宋体" w:hAnsi="宋体"/>
          <w:szCs w:val="21"/>
        </w:rPr>
      </w:pPr>
      <w:r>
        <w:rPr>
          <w:rFonts w:hint="eastAsia" w:ascii="宋体" w:hAnsi="宋体"/>
          <w:szCs w:val="21"/>
        </w:rPr>
        <w:t>附件2.廉洁协议</w:t>
      </w:r>
    </w:p>
    <w:p w14:paraId="44D162B7">
      <w:pPr>
        <w:spacing w:line="500" w:lineRule="exact"/>
        <w:ind w:firstLine="420" w:firstLineChars="200"/>
        <w:rPr>
          <w:rFonts w:hint="eastAsia" w:ascii="宋体" w:hAnsi="宋体"/>
          <w:szCs w:val="21"/>
        </w:rPr>
      </w:pPr>
      <w:r>
        <w:rPr>
          <w:rFonts w:hint="eastAsia" w:ascii="宋体" w:hAnsi="宋体"/>
          <w:szCs w:val="21"/>
        </w:rPr>
        <w:t>附件3.履约保函（格式）</w:t>
      </w:r>
    </w:p>
    <w:p w14:paraId="2FC4E3FE">
      <w:pPr>
        <w:spacing w:line="500" w:lineRule="exact"/>
        <w:ind w:firstLine="420" w:firstLineChars="200"/>
        <w:rPr>
          <w:rFonts w:hint="eastAsia" w:ascii="宋体" w:hAnsi="宋体"/>
          <w:sz w:val="24"/>
        </w:rPr>
      </w:pPr>
      <w:r>
        <w:rPr>
          <w:rFonts w:hint="eastAsia" w:ascii="宋体" w:hAnsi="宋体"/>
          <w:szCs w:val="21"/>
        </w:rPr>
        <w:t>（本页以下无正文，为签署页）</w:t>
      </w:r>
    </w:p>
    <w:p w14:paraId="2F6B5520">
      <w:pPr>
        <w:pStyle w:val="15"/>
        <w:rPr>
          <w:rFonts w:hint="eastAsia" w:ascii="宋体" w:hAnsi="宋体" w:cs="宋体"/>
          <w:szCs w:val="21"/>
        </w:rPr>
      </w:pPr>
      <w:r>
        <w:rPr>
          <w:rFonts w:hint="eastAsia" w:ascii="宋体" w:hAnsi="宋体"/>
          <w:sz w:val="21"/>
          <w:szCs w:val="21"/>
        </w:rPr>
        <w:t xml:space="preserve">       </w:t>
      </w:r>
    </w:p>
    <w:p w14:paraId="43AD7BE6">
      <w:pPr>
        <w:pStyle w:val="2"/>
        <w:rPr>
          <w:rFonts w:hint="eastAsia" w:ascii="宋体" w:hAnsi="宋体" w:cs="宋体"/>
          <w:szCs w:val="21"/>
        </w:rPr>
      </w:pPr>
    </w:p>
    <w:p w14:paraId="71770722">
      <w:pPr>
        <w:rPr>
          <w:rFonts w:hint="eastAsia" w:ascii="宋体" w:hAnsi="宋体" w:cs="宋体"/>
          <w:szCs w:val="21"/>
        </w:rPr>
      </w:pPr>
    </w:p>
    <w:p w14:paraId="7E59A8B8">
      <w:pPr>
        <w:spacing w:before="156" w:line="420" w:lineRule="exact"/>
        <w:ind w:firstLine="480" w:firstLineChars="200"/>
        <w:rPr>
          <w:rFonts w:hint="eastAsia" w:ascii="宋体" w:hAnsi="宋体"/>
          <w:sz w:val="24"/>
        </w:rPr>
      </w:pPr>
    </w:p>
    <w:p w14:paraId="50AAA755">
      <w:pPr>
        <w:spacing w:before="156" w:line="420" w:lineRule="exact"/>
        <w:ind w:firstLine="480" w:firstLineChars="200"/>
        <w:rPr>
          <w:rFonts w:hint="eastAsia" w:ascii="宋体" w:hAnsi="宋体"/>
          <w:sz w:val="24"/>
        </w:rPr>
      </w:pPr>
    </w:p>
    <w:p w14:paraId="3DE257E6">
      <w:pPr>
        <w:spacing w:before="156" w:line="420" w:lineRule="exact"/>
        <w:ind w:firstLine="480" w:firstLineChars="200"/>
        <w:rPr>
          <w:rFonts w:hint="eastAsia" w:ascii="宋体" w:hAnsi="宋体"/>
          <w:sz w:val="24"/>
        </w:rPr>
      </w:pPr>
    </w:p>
    <w:p w14:paraId="2F52DB3D">
      <w:pPr>
        <w:spacing w:before="156" w:line="420" w:lineRule="exact"/>
        <w:ind w:firstLine="480" w:firstLineChars="200"/>
        <w:rPr>
          <w:rFonts w:hint="eastAsia" w:ascii="宋体" w:hAnsi="宋体"/>
          <w:sz w:val="24"/>
        </w:rPr>
      </w:pPr>
    </w:p>
    <w:p w14:paraId="18B16DFB">
      <w:pPr>
        <w:spacing w:before="156" w:line="420" w:lineRule="exact"/>
        <w:ind w:firstLine="480" w:firstLineChars="200"/>
        <w:rPr>
          <w:rFonts w:hint="eastAsia" w:ascii="宋体" w:hAnsi="宋体"/>
          <w:sz w:val="24"/>
        </w:rPr>
      </w:pPr>
    </w:p>
    <w:p w14:paraId="69D50036">
      <w:pPr>
        <w:spacing w:before="156" w:line="420" w:lineRule="exact"/>
        <w:ind w:firstLine="480" w:firstLineChars="200"/>
        <w:rPr>
          <w:rFonts w:hint="eastAsia" w:ascii="宋体" w:hAnsi="宋体"/>
          <w:sz w:val="24"/>
        </w:rPr>
      </w:pPr>
    </w:p>
    <w:p w14:paraId="2B760324">
      <w:pPr>
        <w:spacing w:before="156" w:line="420" w:lineRule="exact"/>
        <w:ind w:firstLine="480" w:firstLineChars="200"/>
        <w:rPr>
          <w:rFonts w:hint="eastAsia" w:ascii="宋体" w:hAnsi="宋体"/>
          <w:sz w:val="24"/>
        </w:rPr>
      </w:pPr>
    </w:p>
    <w:p w14:paraId="696348A7">
      <w:pPr>
        <w:spacing w:before="156" w:line="420" w:lineRule="exact"/>
        <w:ind w:firstLine="480" w:firstLineChars="200"/>
        <w:rPr>
          <w:rFonts w:hint="eastAsia" w:ascii="宋体" w:hAnsi="宋体"/>
          <w:sz w:val="24"/>
        </w:rPr>
      </w:pPr>
    </w:p>
    <w:p w14:paraId="20E720F0">
      <w:pPr>
        <w:spacing w:before="156" w:line="420" w:lineRule="exact"/>
        <w:ind w:firstLine="480" w:firstLineChars="200"/>
        <w:rPr>
          <w:rFonts w:hint="eastAsia" w:ascii="宋体" w:hAnsi="宋体"/>
          <w:sz w:val="24"/>
        </w:rPr>
      </w:pPr>
      <w:r>
        <w:rPr>
          <w:rFonts w:hint="eastAsia" w:ascii="宋体" w:hAnsi="宋体"/>
          <w:sz w:val="24"/>
        </w:rPr>
        <w:t>（本页无正文，为签署页）</w:t>
      </w:r>
    </w:p>
    <w:p w14:paraId="5DE74ABD">
      <w:pPr>
        <w:pStyle w:val="2"/>
        <w:rPr>
          <w:rFonts w:hint="eastAsia" w:ascii="宋体" w:hAnsi="宋体" w:cs="宋体"/>
          <w:szCs w:val="21"/>
        </w:rPr>
      </w:pPr>
    </w:p>
    <w:tbl>
      <w:tblPr>
        <w:tblStyle w:val="40"/>
        <w:tblpPr w:vertAnchor="text" w:tblpXSpec="right" w:tblpY="1"/>
        <w:tblW w:w="0" w:type="auto"/>
        <w:tblInd w:w="0" w:type="dxa"/>
        <w:tblLayout w:type="fixed"/>
        <w:tblCellMar>
          <w:top w:w="0" w:type="dxa"/>
          <w:left w:w="108" w:type="dxa"/>
          <w:bottom w:w="0" w:type="dxa"/>
          <w:right w:w="108" w:type="dxa"/>
        </w:tblCellMar>
      </w:tblPr>
      <w:tblGrid>
        <w:gridCol w:w="4141"/>
        <w:gridCol w:w="4381"/>
      </w:tblGrid>
      <w:tr w14:paraId="6370D11F">
        <w:tblPrEx>
          <w:tblCellMar>
            <w:top w:w="0" w:type="dxa"/>
            <w:left w:w="108" w:type="dxa"/>
            <w:bottom w:w="0" w:type="dxa"/>
            <w:right w:w="108" w:type="dxa"/>
          </w:tblCellMar>
        </w:tblPrEx>
        <w:trPr>
          <w:trHeight w:val="1474" w:hRule="atLeast"/>
        </w:trPr>
        <w:tc>
          <w:tcPr>
            <w:tcW w:w="4141" w:type="dxa"/>
            <w:tcBorders>
              <w:top w:val="nil"/>
              <w:left w:val="nil"/>
              <w:bottom w:val="nil"/>
              <w:right w:val="nil"/>
              <w:tl2br w:val="nil"/>
              <w:tr2bl w:val="nil"/>
            </w:tcBorders>
          </w:tcPr>
          <w:p w14:paraId="0D2B0D4E">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甲方：重庆交通建设管理有限公司</w:t>
            </w:r>
          </w:p>
        </w:tc>
        <w:tc>
          <w:tcPr>
            <w:tcW w:w="4381" w:type="dxa"/>
            <w:tcBorders>
              <w:top w:val="nil"/>
              <w:left w:val="nil"/>
              <w:bottom w:val="nil"/>
              <w:right w:val="nil"/>
              <w:tl2br w:val="nil"/>
              <w:tr2bl w:val="nil"/>
            </w:tcBorders>
          </w:tcPr>
          <w:p w14:paraId="47AA183E">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乙方：</w:t>
            </w:r>
          </w:p>
        </w:tc>
      </w:tr>
      <w:tr w14:paraId="017A3315">
        <w:tblPrEx>
          <w:tblCellMar>
            <w:top w:w="0" w:type="dxa"/>
            <w:left w:w="108" w:type="dxa"/>
            <w:bottom w:w="0" w:type="dxa"/>
            <w:right w:w="108" w:type="dxa"/>
          </w:tblCellMar>
        </w:tblPrEx>
        <w:trPr>
          <w:trHeight w:val="1425" w:hRule="atLeast"/>
        </w:trPr>
        <w:tc>
          <w:tcPr>
            <w:tcW w:w="4141" w:type="dxa"/>
            <w:tcBorders>
              <w:top w:val="nil"/>
              <w:left w:val="nil"/>
              <w:bottom w:val="nil"/>
              <w:right w:val="nil"/>
              <w:tl2br w:val="nil"/>
              <w:tr2bl w:val="nil"/>
            </w:tcBorders>
          </w:tcPr>
          <w:p w14:paraId="7A1380DA">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地址：</w:t>
            </w:r>
          </w:p>
        </w:tc>
        <w:tc>
          <w:tcPr>
            <w:tcW w:w="4381" w:type="dxa"/>
            <w:tcBorders>
              <w:top w:val="nil"/>
              <w:left w:val="nil"/>
              <w:bottom w:val="nil"/>
              <w:right w:val="nil"/>
              <w:tl2br w:val="nil"/>
              <w:tr2bl w:val="nil"/>
            </w:tcBorders>
          </w:tcPr>
          <w:p w14:paraId="59432F4B">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地址：</w:t>
            </w:r>
          </w:p>
        </w:tc>
      </w:tr>
      <w:tr w14:paraId="7B55B96A">
        <w:tblPrEx>
          <w:tblCellMar>
            <w:top w:w="0" w:type="dxa"/>
            <w:left w:w="108" w:type="dxa"/>
            <w:bottom w:w="0" w:type="dxa"/>
            <w:right w:w="108" w:type="dxa"/>
          </w:tblCellMar>
        </w:tblPrEx>
        <w:trPr>
          <w:trHeight w:val="1337" w:hRule="atLeast"/>
        </w:trPr>
        <w:tc>
          <w:tcPr>
            <w:tcW w:w="4141" w:type="dxa"/>
            <w:tcBorders>
              <w:top w:val="nil"/>
              <w:left w:val="nil"/>
              <w:bottom w:val="nil"/>
              <w:right w:val="nil"/>
              <w:tl2br w:val="nil"/>
              <w:tr2bl w:val="nil"/>
            </w:tcBorders>
          </w:tcPr>
          <w:p w14:paraId="48065025">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法定代表人</w:t>
            </w:r>
          </w:p>
          <w:p w14:paraId="353D7907">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（或委托代理人）：</w:t>
            </w:r>
          </w:p>
        </w:tc>
        <w:tc>
          <w:tcPr>
            <w:tcW w:w="4381" w:type="dxa"/>
            <w:tcBorders>
              <w:top w:val="nil"/>
              <w:left w:val="nil"/>
              <w:bottom w:val="nil"/>
              <w:right w:val="nil"/>
              <w:tl2br w:val="nil"/>
              <w:tr2bl w:val="nil"/>
            </w:tcBorders>
          </w:tcPr>
          <w:p w14:paraId="1258E1D4">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法定代表人</w:t>
            </w:r>
          </w:p>
          <w:p w14:paraId="76DC4526">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（或委托代理人）：</w:t>
            </w:r>
          </w:p>
        </w:tc>
      </w:tr>
      <w:tr w14:paraId="05355C32">
        <w:tblPrEx>
          <w:tblCellMar>
            <w:top w:w="0" w:type="dxa"/>
            <w:left w:w="108" w:type="dxa"/>
            <w:bottom w:w="0" w:type="dxa"/>
            <w:right w:w="108" w:type="dxa"/>
          </w:tblCellMar>
        </w:tblPrEx>
        <w:tc>
          <w:tcPr>
            <w:tcW w:w="4141" w:type="dxa"/>
            <w:tcBorders>
              <w:top w:val="nil"/>
              <w:left w:val="nil"/>
              <w:bottom w:val="nil"/>
              <w:right w:val="nil"/>
              <w:tl2br w:val="nil"/>
              <w:tr2bl w:val="nil"/>
            </w:tcBorders>
          </w:tcPr>
          <w:p w14:paraId="22B70607">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负责人：</w:t>
            </w:r>
          </w:p>
          <w:p w14:paraId="626F1162">
            <w:pPr>
              <w:adjustRightInd w:val="0"/>
              <w:snapToGrid w:val="0"/>
              <w:spacing w:line="600" w:lineRule="exact"/>
              <w:rPr>
                <w:rFonts w:hint="eastAsia" w:ascii="宋体" w:hAnsi="宋体" w:cs="宋体"/>
                <w:b/>
                <w:kern w:val="0"/>
                <w:szCs w:val="21"/>
              </w:rPr>
            </w:pPr>
          </w:p>
        </w:tc>
        <w:tc>
          <w:tcPr>
            <w:tcW w:w="4381" w:type="dxa"/>
            <w:tcBorders>
              <w:top w:val="nil"/>
              <w:left w:val="nil"/>
              <w:bottom w:val="nil"/>
              <w:right w:val="nil"/>
              <w:tl2br w:val="nil"/>
              <w:tr2bl w:val="nil"/>
            </w:tcBorders>
          </w:tcPr>
          <w:p w14:paraId="59FACA72">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负责人：</w:t>
            </w:r>
          </w:p>
        </w:tc>
      </w:tr>
      <w:tr w14:paraId="7CEA7F81">
        <w:tblPrEx>
          <w:tblCellMar>
            <w:top w:w="0" w:type="dxa"/>
            <w:left w:w="108" w:type="dxa"/>
            <w:bottom w:w="0" w:type="dxa"/>
            <w:right w:w="108" w:type="dxa"/>
          </w:tblCellMar>
        </w:tblPrEx>
        <w:tc>
          <w:tcPr>
            <w:tcW w:w="4141" w:type="dxa"/>
            <w:tcBorders>
              <w:top w:val="nil"/>
              <w:left w:val="nil"/>
              <w:bottom w:val="nil"/>
              <w:right w:val="nil"/>
              <w:tl2br w:val="nil"/>
              <w:tr2bl w:val="nil"/>
            </w:tcBorders>
          </w:tcPr>
          <w:p w14:paraId="6B1EA967">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经办人：</w:t>
            </w:r>
          </w:p>
          <w:p w14:paraId="1255B9F3">
            <w:pPr>
              <w:adjustRightInd w:val="0"/>
              <w:snapToGrid w:val="0"/>
              <w:spacing w:line="600" w:lineRule="exact"/>
              <w:rPr>
                <w:rFonts w:hint="eastAsia" w:ascii="宋体" w:hAnsi="宋体" w:cs="宋体"/>
                <w:b/>
                <w:kern w:val="0"/>
                <w:szCs w:val="21"/>
              </w:rPr>
            </w:pPr>
          </w:p>
        </w:tc>
        <w:tc>
          <w:tcPr>
            <w:tcW w:w="4381" w:type="dxa"/>
            <w:tcBorders>
              <w:top w:val="nil"/>
              <w:left w:val="nil"/>
              <w:bottom w:val="nil"/>
              <w:right w:val="nil"/>
              <w:tl2br w:val="nil"/>
              <w:tr2bl w:val="nil"/>
            </w:tcBorders>
          </w:tcPr>
          <w:p w14:paraId="7DCB578C">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经办人：</w:t>
            </w:r>
          </w:p>
        </w:tc>
      </w:tr>
      <w:tr w14:paraId="77041087">
        <w:tblPrEx>
          <w:tblCellMar>
            <w:top w:w="0" w:type="dxa"/>
            <w:left w:w="108" w:type="dxa"/>
            <w:bottom w:w="0" w:type="dxa"/>
            <w:right w:w="108" w:type="dxa"/>
          </w:tblCellMar>
        </w:tblPrEx>
        <w:tc>
          <w:tcPr>
            <w:tcW w:w="4141" w:type="dxa"/>
            <w:tcBorders>
              <w:top w:val="nil"/>
              <w:left w:val="nil"/>
              <w:bottom w:val="nil"/>
              <w:right w:val="nil"/>
              <w:tl2br w:val="nil"/>
              <w:tr2bl w:val="nil"/>
            </w:tcBorders>
          </w:tcPr>
          <w:p w14:paraId="4B2A7C90">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电话：</w:t>
            </w:r>
          </w:p>
        </w:tc>
        <w:tc>
          <w:tcPr>
            <w:tcW w:w="4381" w:type="dxa"/>
            <w:tcBorders>
              <w:top w:val="nil"/>
              <w:left w:val="nil"/>
              <w:bottom w:val="nil"/>
              <w:right w:val="nil"/>
              <w:tl2br w:val="nil"/>
              <w:tr2bl w:val="nil"/>
            </w:tcBorders>
          </w:tcPr>
          <w:p w14:paraId="37F96E2A">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电话：</w:t>
            </w:r>
          </w:p>
        </w:tc>
      </w:tr>
      <w:tr w14:paraId="0F02FE73">
        <w:tblPrEx>
          <w:tblCellMar>
            <w:top w:w="0" w:type="dxa"/>
            <w:left w:w="108" w:type="dxa"/>
            <w:bottom w:w="0" w:type="dxa"/>
            <w:right w:w="108" w:type="dxa"/>
          </w:tblCellMar>
        </w:tblPrEx>
        <w:tc>
          <w:tcPr>
            <w:tcW w:w="4141" w:type="dxa"/>
            <w:tcBorders>
              <w:top w:val="nil"/>
              <w:left w:val="nil"/>
              <w:bottom w:val="nil"/>
              <w:right w:val="nil"/>
              <w:tl2br w:val="nil"/>
              <w:tr2bl w:val="nil"/>
            </w:tcBorders>
          </w:tcPr>
          <w:p w14:paraId="71FB11FC">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邮政编码：</w:t>
            </w:r>
          </w:p>
        </w:tc>
        <w:tc>
          <w:tcPr>
            <w:tcW w:w="4381" w:type="dxa"/>
            <w:tcBorders>
              <w:top w:val="nil"/>
              <w:left w:val="nil"/>
              <w:bottom w:val="nil"/>
              <w:right w:val="nil"/>
              <w:tl2br w:val="nil"/>
              <w:tr2bl w:val="nil"/>
            </w:tcBorders>
          </w:tcPr>
          <w:p w14:paraId="47EDF5FE">
            <w:pPr>
              <w:adjustRightInd w:val="0"/>
              <w:snapToGrid w:val="0"/>
              <w:spacing w:line="600" w:lineRule="exact"/>
              <w:rPr>
                <w:rFonts w:hint="eastAsia" w:ascii="宋体" w:hAnsi="宋体" w:cs="宋体"/>
                <w:b/>
                <w:kern w:val="0"/>
                <w:szCs w:val="21"/>
              </w:rPr>
            </w:pPr>
            <w:r>
              <w:rPr>
                <w:rFonts w:hint="eastAsia" w:ascii="宋体" w:hAnsi="宋体" w:cs="宋体"/>
                <w:b/>
                <w:kern w:val="0"/>
                <w:szCs w:val="21"/>
              </w:rPr>
              <w:t>邮政编码：</w:t>
            </w:r>
          </w:p>
        </w:tc>
      </w:tr>
      <w:tr w14:paraId="60BA4F7B">
        <w:tblPrEx>
          <w:tblCellMar>
            <w:top w:w="0" w:type="dxa"/>
            <w:left w:w="108" w:type="dxa"/>
            <w:bottom w:w="0" w:type="dxa"/>
            <w:right w:w="108" w:type="dxa"/>
          </w:tblCellMar>
        </w:tblPrEx>
        <w:tc>
          <w:tcPr>
            <w:tcW w:w="8522" w:type="dxa"/>
            <w:gridSpan w:val="2"/>
            <w:tcBorders>
              <w:top w:val="nil"/>
              <w:left w:val="nil"/>
              <w:bottom w:val="nil"/>
              <w:right w:val="nil"/>
              <w:tl2br w:val="nil"/>
              <w:tr2bl w:val="nil"/>
            </w:tcBorders>
          </w:tcPr>
          <w:p w14:paraId="00E827D8">
            <w:pPr>
              <w:pStyle w:val="35"/>
              <w:adjustRightInd w:val="0"/>
              <w:snapToGrid w:val="0"/>
              <w:spacing w:line="600" w:lineRule="exact"/>
              <w:jc w:val="both"/>
              <w:rPr>
                <w:rFonts w:hint="eastAsia"/>
                <w:b/>
                <w:sz w:val="21"/>
                <w:szCs w:val="21"/>
              </w:rPr>
            </w:pPr>
          </w:p>
          <w:p w14:paraId="654D476F">
            <w:pPr>
              <w:pStyle w:val="35"/>
              <w:adjustRightInd w:val="0"/>
              <w:snapToGrid w:val="0"/>
              <w:spacing w:line="600" w:lineRule="exact"/>
              <w:jc w:val="center"/>
              <w:rPr>
                <w:rFonts w:hint="eastAsia"/>
                <w:b/>
                <w:sz w:val="21"/>
                <w:szCs w:val="21"/>
              </w:rPr>
            </w:pPr>
            <w:r>
              <w:rPr>
                <w:rFonts w:hint="eastAsia"/>
                <w:b/>
                <w:sz w:val="21"/>
                <w:szCs w:val="21"/>
              </w:rPr>
              <w:t>签订地点：重庆市渝北区</w:t>
            </w:r>
          </w:p>
        </w:tc>
      </w:tr>
    </w:tbl>
    <w:p w14:paraId="66880509">
      <w:pPr>
        <w:rPr>
          <w:rFonts w:hint="eastAsia" w:ascii="宋体" w:hAnsi="宋体" w:cs="宋体"/>
          <w:szCs w:val="21"/>
        </w:rPr>
      </w:pPr>
    </w:p>
    <w:p w14:paraId="0B3624EE">
      <w:pPr>
        <w:pStyle w:val="2"/>
      </w:pPr>
    </w:p>
    <w:tbl>
      <w:tblPr>
        <w:tblStyle w:val="40"/>
        <w:tblW w:w="9680" w:type="dxa"/>
        <w:tblInd w:w="0" w:type="dxa"/>
        <w:tblLayout w:type="fixed"/>
        <w:tblCellMar>
          <w:top w:w="0" w:type="dxa"/>
          <w:left w:w="108" w:type="dxa"/>
          <w:bottom w:w="0" w:type="dxa"/>
          <w:right w:w="108" w:type="dxa"/>
        </w:tblCellMar>
      </w:tblPr>
      <w:tblGrid>
        <w:gridCol w:w="5582"/>
        <w:gridCol w:w="4098"/>
      </w:tblGrid>
      <w:tr w14:paraId="191668F6">
        <w:tblPrEx>
          <w:tblCellMar>
            <w:top w:w="0" w:type="dxa"/>
            <w:left w:w="108" w:type="dxa"/>
            <w:bottom w:w="0" w:type="dxa"/>
            <w:right w:w="108" w:type="dxa"/>
          </w:tblCellMar>
        </w:tblPrEx>
        <w:trPr>
          <w:trHeight w:val="1019" w:hRule="atLeast"/>
        </w:trPr>
        <w:tc>
          <w:tcPr>
            <w:tcW w:w="5582" w:type="dxa"/>
          </w:tcPr>
          <w:p w14:paraId="37337F33">
            <w:pPr>
              <w:widowControl/>
              <w:ind w:firstLine="422"/>
              <w:rPr>
                <w:rFonts w:hint="eastAsia" w:ascii="宋体" w:hAnsi="宋体" w:cs="宋体"/>
                <w:b/>
                <w:kern w:val="0"/>
                <w:szCs w:val="21"/>
              </w:rPr>
            </w:pPr>
          </w:p>
        </w:tc>
        <w:tc>
          <w:tcPr>
            <w:tcW w:w="4098" w:type="dxa"/>
          </w:tcPr>
          <w:p w14:paraId="4DA39EF8">
            <w:pPr>
              <w:widowControl/>
              <w:ind w:firstLine="422"/>
              <w:rPr>
                <w:rFonts w:hint="eastAsia" w:ascii="宋体" w:hAnsi="宋体" w:cs="宋体"/>
                <w:b/>
                <w:kern w:val="0"/>
                <w:szCs w:val="21"/>
              </w:rPr>
            </w:pPr>
          </w:p>
        </w:tc>
      </w:tr>
      <w:tr w14:paraId="2F7CF2A2">
        <w:tblPrEx>
          <w:tblCellMar>
            <w:top w:w="0" w:type="dxa"/>
            <w:left w:w="108" w:type="dxa"/>
            <w:bottom w:w="0" w:type="dxa"/>
            <w:right w:w="108" w:type="dxa"/>
          </w:tblCellMar>
        </w:tblPrEx>
        <w:trPr>
          <w:trHeight w:val="1033" w:hRule="atLeast"/>
        </w:trPr>
        <w:tc>
          <w:tcPr>
            <w:tcW w:w="5582" w:type="dxa"/>
          </w:tcPr>
          <w:p w14:paraId="0BC5692E">
            <w:pPr>
              <w:widowControl/>
              <w:ind w:firstLine="422"/>
              <w:rPr>
                <w:rFonts w:hint="eastAsia" w:ascii="宋体" w:hAnsi="宋体" w:cs="宋体"/>
                <w:b/>
                <w:kern w:val="0"/>
                <w:szCs w:val="21"/>
              </w:rPr>
            </w:pPr>
          </w:p>
        </w:tc>
        <w:tc>
          <w:tcPr>
            <w:tcW w:w="4098" w:type="dxa"/>
            <w:tcBorders>
              <w:left w:val="nil"/>
            </w:tcBorders>
          </w:tcPr>
          <w:p w14:paraId="2F60CBF3">
            <w:pPr>
              <w:widowControl/>
              <w:ind w:firstLine="422"/>
              <w:rPr>
                <w:rFonts w:hint="eastAsia" w:ascii="宋体" w:hAnsi="宋体" w:cs="宋体"/>
                <w:b/>
                <w:kern w:val="0"/>
                <w:szCs w:val="21"/>
              </w:rPr>
            </w:pPr>
          </w:p>
        </w:tc>
      </w:tr>
      <w:tr w14:paraId="1232CE95">
        <w:tblPrEx>
          <w:tblCellMar>
            <w:top w:w="0" w:type="dxa"/>
            <w:left w:w="108" w:type="dxa"/>
            <w:bottom w:w="0" w:type="dxa"/>
            <w:right w:w="108" w:type="dxa"/>
          </w:tblCellMar>
        </w:tblPrEx>
        <w:trPr>
          <w:trHeight w:val="430" w:hRule="atLeast"/>
        </w:trPr>
        <w:tc>
          <w:tcPr>
            <w:tcW w:w="5582" w:type="dxa"/>
            <w:vAlign w:val="center"/>
          </w:tcPr>
          <w:p w14:paraId="67750405">
            <w:pPr>
              <w:widowControl/>
              <w:ind w:firstLine="420"/>
              <w:jc w:val="left"/>
              <w:rPr>
                <w:rFonts w:hint="eastAsia" w:ascii="宋体" w:hAnsi="宋体" w:cs="宋体"/>
                <w:kern w:val="0"/>
                <w:szCs w:val="21"/>
              </w:rPr>
            </w:pPr>
          </w:p>
        </w:tc>
        <w:tc>
          <w:tcPr>
            <w:tcW w:w="4098" w:type="dxa"/>
            <w:tcBorders>
              <w:left w:val="nil"/>
            </w:tcBorders>
            <w:vAlign w:val="center"/>
          </w:tcPr>
          <w:p w14:paraId="0F28257C">
            <w:pPr>
              <w:widowControl/>
              <w:ind w:firstLine="420"/>
              <w:jc w:val="left"/>
              <w:rPr>
                <w:rFonts w:hint="eastAsia" w:ascii="宋体" w:hAnsi="宋体" w:cs="宋体"/>
                <w:kern w:val="0"/>
                <w:szCs w:val="21"/>
              </w:rPr>
            </w:pPr>
          </w:p>
        </w:tc>
      </w:tr>
      <w:tr w14:paraId="22519432">
        <w:tblPrEx>
          <w:tblCellMar>
            <w:top w:w="0" w:type="dxa"/>
            <w:left w:w="108" w:type="dxa"/>
            <w:bottom w:w="0" w:type="dxa"/>
            <w:right w:w="108" w:type="dxa"/>
          </w:tblCellMar>
        </w:tblPrEx>
        <w:trPr>
          <w:trHeight w:val="430" w:hRule="atLeast"/>
        </w:trPr>
        <w:tc>
          <w:tcPr>
            <w:tcW w:w="5582" w:type="dxa"/>
            <w:vAlign w:val="center"/>
          </w:tcPr>
          <w:p w14:paraId="422BD703">
            <w:pPr>
              <w:widowControl/>
              <w:ind w:firstLine="420"/>
              <w:jc w:val="left"/>
              <w:rPr>
                <w:rFonts w:hint="eastAsia" w:ascii="宋体" w:hAnsi="宋体" w:cs="宋体"/>
                <w:kern w:val="0"/>
                <w:szCs w:val="21"/>
              </w:rPr>
            </w:pPr>
          </w:p>
        </w:tc>
        <w:tc>
          <w:tcPr>
            <w:tcW w:w="4098" w:type="dxa"/>
            <w:tcBorders>
              <w:left w:val="nil"/>
            </w:tcBorders>
            <w:vAlign w:val="center"/>
          </w:tcPr>
          <w:p w14:paraId="26E4605D">
            <w:pPr>
              <w:widowControl/>
              <w:ind w:firstLine="420"/>
              <w:jc w:val="left"/>
              <w:rPr>
                <w:rFonts w:hint="eastAsia" w:ascii="宋体" w:hAnsi="宋体" w:cs="宋体"/>
                <w:kern w:val="0"/>
                <w:szCs w:val="21"/>
              </w:rPr>
            </w:pPr>
          </w:p>
        </w:tc>
      </w:tr>
      <w:tr w14:paraId="6DE8F1BB">
        <w:tblPrEx>
          <w:tblCellMar>
            <w:top w:w="0" w:type="dxa"/>
            <w:left w:w="108" w:type="dxa"/>
            <w:bottom w:w="0" w:type="dxa"/>
            <w:right w:w="108" w:type="dxa"/>
          </w:tblCellMar>
        </w:tblPrEx>
        <w:trPr>
          <w:trHeight w:val="430" w:hRule="atLeast"/>
        </w:trPr>
        <w:tc>
          <w:tcPr>
            <w:tcW w:w="5582" w:type="dxa"/>
            <w:vAlign w:val="center"/>
          </w:tcPr>
          <w:p w14:paraId="2EAF15C9">
            <w:pPr>
              <w:widowControl/>
              <w:ind w:firstLine="420"/>
              <w:jc w:val="left"/>
              <w:rPr>
                <w:rFonts w:hint="eastAsia" w:ascii="宋体" w:hAnsi="宋体" w:cs="宋体"/>
                <w:kern w:val="0"/>
                <w:szCs w:val="21"/>
              </w:rPr>
            </w:pPr>
          </w:p>
        </w:tc>
        <w:tc>
          <w:tcPr>
            <w:tcW w:w="4098" w:type="dxa"/>
            <w:tcBorders>
              <w:left w:val="nil"/>
            </w:tcBorders>
            <w:vAlign w:val="center"/>
          </w:tcPr>
          <w:p w14:paraId="0DE38EC6">
            <w:pPr>
              <w:widowControl/>
              <w:ind w:firstLine="420"/>
              <w:jc w:val="left"/>
              <w:rPr>
                <w:rFonts w:hint="eastAsia" w:ascii="宋体" w:hAnsi="宋体" w:cs="宋体"/>
                <w:kern w:val="0"/>
                <w:szCs w:val="21"/>
              </w:rPr>
            </w:pPr>
          </w:p>
        </w:tc>
      </w:tr>
    </w:tbl>
    <w:p w14:paraId="7904B4C1">
      <w:pPr>
        <w:spacing w:line="500" w:lineRule="exact"/>
        <w:ind w:firstLine="420"/>
        <w:rPr>
          <w:rFonts w:hint="eastAsia" w:ascii="宋体" w:hAnsi="宋体" w:cs="宋体"/>
          <w:szCs w:val="21"/>
        </w:rPr>
        <w:sectPr>
          <w:footerReference r:id="rId4" w:type="default"/>
          <w:pgSz w:w="11906" w:h="16838"/>
          <w:pgMar w:top="1440" w:right="1440" w:bottom="1440" w:left="1440" w:header="851" w:footer="992" w:gutter="0"/>
          <w:pgNumType w:start="1"/>
          <w:cols w:space="720" w:num="1"/>
          <w:docGrid w:linePitch="312" w:charSpace="0"/>
        </w:sectPr>
      </w:pPr>
    </w:p>
    <w:p w14:paraId="2408BEF7">
      <w:pPr>
        <w:spacing w:line="500" w:lineRule="exact"/>
        <w:ind w:firstLine="48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附件：1</w:t>
      </w:r>
    </w:p>
    <w:p w14:paraId="7E92CC90">
      <w:pPr>
        <w:spacing w:line="500" w:lineRule="exact"/>
        <w:ind w:firstLine="72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项目人员表</w:t>
      </w:r>
    </w:p>
    <w:p w14:paraId="60BEB16A">
      <w:pPr>
        <w:pStyle w:val="2"/>
      </w:pP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920"/>
        <w:gridCol w:w="3081"/>
        <w:gridCol w:w="3071"/>
        <w:gridCol w:w="1246"/>
      </w:tblGrid>
      <w:tr w14:paraId="7FD0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0EA90827">
            <w:pPr>
              <w:spacing w:line="500" w:lineRule="exact"/>
              <w:jc w:val="center"/>
              <w:rPr>
                <w:rFonts w:hint="eastAsia" w:ascii="宋体" w:hAnsi="宋体" w:cs="宋体"/>
                <w:szCs w:val="21"/>
              </w:rPr>
            </w:pPr>
            <w:r>
              <w:rPr>
                <w:rFonts w:hint="eastAsia" w:ascii="宋体" w:hAnsi="宋体" w:cs="宋体"/>
                <w:szCs w:val="21"/>
              </w:rPr>
              <w:t>序号</w:t>
            </w:r>
          </w:p>
        </w:tc>
        <w:tc>
          <w:tcPr>
            <w:tcW w:w="953" w:type="pct"/>
            <w:vAlign w:val="center"/>
          </w:tcPr>
          <w:p w14:paraId="05AA6F14">
            <w:pPr>
              <w:spacing w:line="500" w:lineRule="exact"/>
              <w:jc w:val="center"/>
              <w:rPr>
                <w:rFonts w:hint="eastAsia" w:ascii="宋体" w:hAnsi="宋体" w:cs="宋体"/>
                <w:szCs w:val="21"/>
              </w:rPr>
            </w:pPr>
            <w:r>
              <w:rPr>
                <w:rFonts w:hint="eastAsia" w:ascii="宋体" w:hAnsi="宋体" w:cs="宋体"/>
                <w:szCs w:val="21"/>
              </w:rPr>
              <w:t>姓名</w:t>
            </w:r>
          </w:p>
        </w:tc>
        <w:tc>
          <w:tcPr>
            <w:tcW w:w="1529" w:type="pct"/>
            <w:vAlign w:val="center"/>
          </w:tcPr>
          <w:p w14:paraId="7673FA80">
            <w:pPr>
              <w:spacing w:line="500" w:lineRule="exact"/>
              <w:jc w:val="center"/>
              <w:rPr>
                <w:rFonts w:hint="eastAsia" w:ascii="宋体" w:hAnsi="宋体" w:cs="宋体"/>
                <w:szCs w:val="21"/>
              </w:rPr>
            </w:pPr>
            <w:r>
              <w:rPr>
                <w:rFonts w:hint="eastAsia" w:ascii="宋体" w:hAnsi="宋体" w:cs="宋体"/>
                <w:szCs w:val="21"/>
              </w:rPr>
              <w:t>本项目中的职务</w:t>
            </w:r>
          </w:p>
        </w:tc>
        <w:tc>
          <w:tcPr>
            <w:tcW w:w="1524" w:type="pct"/>
            <w:vAlign w:val="center"/>
          </w:tcPr>
          <w:p w14:paraId="5A5DEF18">
            <w:pPr>
              <w:spacing w:line="500" w:lineRule="exact"/>
              <w:jc w:val="center"/>
              <w:rPr>
                <w:rFonts w:hint="eastAsia" w:ascii="宋体" w:hAnsi="宋体" w:cs="宋体"/>
                <w:szCs w:val="21"/>
              </w:rPr>
            </w:pPr>
            <w:r>
              <w:rPr>
                <w:rFonts w:hint="eastAsia" w:ascii="宋体" w:hAnsi="宋体" w:cs="宋体"/>
                <w:szCs w:val="21"/>
              </w:rPr>
              <w:t>职称</w:t>
            </w:r>
          </w:p>
        </w:tc>
        <w:tc>
          <w:tcPr>
            <w:tcW w:w="618" w:type="pct"/>
            <w:vAlign w:val="center"/>
          </w:tcPr>
          <w:p w14:paraId="60AA4974">
            <w:pPr>
              <w:spacing w:line="500" w:lineRule="exact"/>
              <w:jc w:val="center"/>
              <w:rPr>
                <w:rFonts w:hint="eastAsia" w:ascii="宋体" w:hAnsi="宋体" w:cs="宋体"/>
                <w:szCs w:val="21"/>
              </w:rPr>
            </w:pPr>
            <w:r>
              <w:rPr>
                <w:rFonts w:hint="eastAsia" w:ascii="宋体" w:hAnsi="宋体" w:cs="宋体"/>
                <w:szCs w:val="21"/>
              </w:rPr>
              <w:t>备注</w:t>
            </w:r>
          </w:p>
        </w:tc>
      </w:tr>
      <w:tr w14:paraId="47AE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07DE3F78">
            <w:pPr>
              <w:spacing w:line="500" w:lineRule="exact"/>
              <w:jc w:val="center"/>
              <w:rPr>
                <w:rFonts w:hint="eastAsia" w:ascii="宋体" w:hAnsi="宋体" w:cs="宋体"/>
                <w:szCs w:val="21"/>
              </w:rPr>
            </w:pPr>
          </w:p>
        </w:tc>
        <w:tc>
          <w:tcPr>
            <w:tcW w:w="953" w:type="pct"/>
            <w:tcBorders>
              <w:left w:val="single" w:color="auto" w:sz="4" w:space="0"/>
            </w:tcBorders>
            <w:vAlign w:val="center"/>
          </w:tcPr>
          <w:p w14:paraId="74359A02">
            <w:pPr>
              <w:spacing w:line="500" w:lineRule="exact"/>
              <w:jc w:val="center"/>
              <w:rPr>
                <w:rFonts w:hint="eastAsia" w:ascii="宋体" w:hAnsi="宋体" w:cs="宋体"/>
                <w:szCs w:val="21"/>
              </w:rPr>
            </w:pPr>
          </w:p>
        </w:tc>
        <w:tc>
          <w:tcPr>
            <w:tcW w:w="1529" w:type="pct"/>
            <w:tcBorders>
              <w:left w:val="single" w:color="auto" w:sz="4" w:space="0"/>
            </w:tcBorders>
            <w:vAlign w:val="center"/>
          </w:tcPr>
          <w:p w14:paraId="47624081">
            <w:pPr>
              <w:spacing w:line="500" w:lineRule="exact"/>
              <w:jc w:val="center"/>
              <w:rPr>
                <w:rFonts w:hint="eastAsia" w:ascii="宋体" w:hAnsi="宋体" w:cs="宋体"/>
                <w:szCs w:val="21"/>
              </w:rPr>
            </w:pPr>
          </w:p>
        </w:tc>
        <w:tc>
          <w:tcPr>
            <w:tcW w:w="1524" w:type="pct"/>
            <w:tcBorders>
              <w:left w:val="single" w:color="auto" w:sz="4" w:space="0"/>
            </w:tcBorders>
            <w:vAlign w:val="center"/>
          </w:tcPr>
          <w:p w14:paraId="1F515F6B">
            <w:pPr>
              <w:spacing w:line="500" w:lineRule="exact"/>
              <w:jc w:val="center"/>
              <w:rPr>
                <w:rFonts w:hint="eastAsia" w:ascii="宋体" w:hAnsi="宋体" w:cs="宋体"/>
                <w:szCs w:val="21"/>
              </w:rPr>
            </w:pPr>
          </w:p>
        </w:tc>
        <w:tc>
          <w:tcPr>
            <w:tcW w:w="618" w:type="pct"/>
            <w:tcBorders>
              <w:left w:val="single" w:color="auto" w:sz="4" w:space="0"/>
            </w:tcBorders>
            <w:vAlign w:val="center"/>
          </w:tcPr>
          <w:p w14:paraId="0FC65B73">
            <w:pPr>
              <w:spacing w:line="500" w:lineRule="exact"/>
              <w:jc w:val="center"/>
              <w:rPr>
                <w:rFonts w:hint="eastAsia" w:ascii="宋体" w:hAnsi="宋体" w:cs="宋体"/>
                <w:szCs w:val="21"/>
              </w:rPr>
            </w:pPr>
          </w:p>
        </w:tc>
      </w:tr>
      <w:tr w14:paraId="3436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1ECD1BC1">
            <w:pPr>
              <w:spacing w:line="500" w:lineRule="exact"/>
              <w:jc w:val="center"/>
              <w:rPr>
                <w:rFonts w:hint="eastAsia" w:ascii="宋体" w:hAnsi="宋体" w:cs="宋体"/>
                <w:szCs w:val="21"/>
              </w:rPr>
            </w:pPr>
          </w:p>
        </w:tc>
        <w:tc>
          <w:tcPr>
            <w:tcW w:w="953" w:type="pct"/>
            <w:tcBorders>
              <w:left w:val="single" w:color="auto" w:sz="4" w:space="0"/>
            </w:tcBorders>
            <w:vAlign w:val="center"/>
          </w:tcPr>
          <w:p w14:paraId="3DAE7C60">
            <w:pPr>
              <w:spacing w:line="500" w:lineRule="exact"/>
              <w:jc w:val="center"/>
              <w:rPr>
                <w:rFonts w:hint="eastAsia" w:ascii="宋体" w:hAnsi="宋体" w:cs="宋体"/>
                <w:szCs w:val="21"/>
              </w:rPr>
            </w:pPr>
          </w:p>
        </w:tc>
        <w:tc>
          <w:tcPr>
            <w:tcW w:w="1529" w:type="pct"/>
            <w:tcBorders>
              <w:left w:val="single" w:color="auto" w:sz="4" w:space="0"/>
            </w:tcBorders>
            <w:vAlign w:val="center"/>
          </w:tcPr>
          <w:p w14:paraId="69E650BB">
            <w:pPr>
              <w:spacing w:line="500" w:lineRule="exact"/>
              <w:jc w:val="center"/>
              <w:rPr>
                <w:rFonts w:hint="eastAsia" w:ascii="宋体" w:hAnsi="宋体" w:cs="宋体"/>
                <w:szCs w:val="21"/>
              </w:rPr>
            </w:pPr>
          </w:p>
        </w:tc>
        <w:tc>
          <w:tcPr>
            <w:tcW w:w="1524" w:type="pct"/>
            <w:tcBorders>
              <w:left w:val="single" w:color="auto" w:sz="4" w:space="0"/>
            </w:tcBorders>
            <w:vAlign w:val="center"/>
          </w:tcPr>
          <w:p w14:paraId="43B3F851">
            <w:pPr>
              <w:spacing w:line="500" w:lineRule="exact"/>
              <w:jc w:val="center"/>
              <w:rPr>
                <w:rFonts w:hint="eastAsia" w:ascii="宋体" w:hAnsi="宋体" w:cs="宋体"/>
                <w:szCs w:val="21"/>
              </w:rPr>
            </w:pPr>
          </w:p>
        </w:tc>
        <w:tc>
          <w:tcPr>
            <w:tcW w:w="618" w:type="pct"/>
            <w:tcBorders>
              <w:left w:val="single" w:color="auto" w:sz="4" w:space="0"/>
            </w:tcBorders>
            <w:vAlign w:val="center"/>
          </w:tcPr>
          <w:p w14:paraId="6A4A01DB">
            <w:pPr>
              <w:spacing w:line="500" w:lineRule="exact"/>
              <w:jc w:val="center"/>
              <w:rPr>
                <w:rFonts w:hint="eastAsia" w:ascii="宋体" w:hAnsi="宋体" w:cs="宋体"/>
                <w:szCs w:val="21"/>
              </w:rPr>
            </w:pPr>
          </w:p>
        </w:tc>
      </w:tr>
      <w:tr w14:paraId="03B7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1C315196">
            <w:pPr>
              <w:spacing w:line="500" w:lineRule="exact"/>
              <w:jc w:val="center"/>
              <w:rPr>
                <w:rFonts w:hint="eastAsia" w:ascii="宋体" w:hAnsi="宋体" w:cs="宋体"/>
                <w:szCs w:val="21"/>
              </w:rPr>
            </w:pPr>
          </w:p>
        </w:tc>
        <w:tc>
          <w:tcPr>
            <w:tcW w:w="953" w:type="pct"/>
            <w:tcBorders>
              <w:left w:val="single" w:color="auto" w:sz="4" w:space="0"/>
            </w:tcBorders>
            <w:vAlign w:val="center"/>
          </w:tcPr>
          <w:p w14:paraId="2B13A16A">
            <w:pPr>
              <w:spacing w:line="500" w:lineRule="exact"/>
              <w:jc w:val="center"/>
              <w:rPr>
                <w:rFonts w:hint="eastAsia" w:ascii="宋体" w:hAnsi="宋体" w:cs="宋体"/>
                <w:szCs w:val="21"/>
              </w:rPr>
            </w:pPr>
          </w:p>
        </w:tc>
        <w:tc>
          <w:tcPr>
            <w:tcW w:w="1529" w:type="pct"/>
            <w:tcBorders>
              <w:left w:val="single" w:color="auto" w:sz="4" w:space="0"/>
            </w:tcBorders>
            <w:vAlign w:val="center"/>
          </w:tcPr>
          <w:p w14:paraId="2B2422A5">
            <w:pPr>
              <w:spacing w:line="500" w:lineRule="exact"/>
              <w:jc w:val="center"/>
              <w:rPr>
                <w:rFonts w:hint="eastAsia" w:ascii="宋体" w:hAnsi="宋体" w:cs="宋体"/>
                <w:szCs w:val="21"/>
              </w:rPr>
            </w:pPr>
          </w:p>
        </w:tc>
        <w:tc>
          <w:tcPr>
            <w:tcW w:w="1524" w:type="pct"/>
            <w:tcBorders>
              <w:left w:val="single" w:color="auto" w:sz="4" w:space="0"/>
            </w:tcBorders>
            <w:vAlign w:val="center"/>
          </w:tcPr>
          <w:p w14:paraId="2451E431">
            <w:pPr>
              <w:spacing w:line="500" w:lineRule="exact"/>
              <w:jc w:val="center"/>
              <w:rPr>
                <w:rFonts w:hint="eastAsia" w:ascii="宋体" w:hAnsi="宋体" w:cs="宋体"/>
                <w:szCs w:val="21"/>
              </w:rPr>
            </w:pPr>
          </w:p>
        </w:tc>
        <w:tc>
          <w:tcPr>
            <w:tcW w:w="618" w:type="pct"/>
            <w:tcBorders>
              <w:left w:val="single" w:color="auto" w:sz="4" w:space="0"/>
            </w:tcBorders>
            <w:vAlign w:val="center"/>
          </w:tcPr>
          <w:p w14:paraId="74ABF3E1">
            <w:pPr>
              <w:spacing w:line="500" w:lineRule="exact"/>
              <w:jc w:val="center"/>
              <w:rPr>
                <w:rFonts w:hint="eastAsia" w:ascii="宋体" w:hAnsi="宋体" w:cs="宋体"/>
                <w:szCs w:val="21"/>
              </w:rPr>
            </w:pPr>
          </w:p>
        </w:tc>
      </w:tr>
      <w:tr w14:paraId="62AD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433B06A1">
            <w:pPr>
              <w:spacing w:line="500" w:lineRule="exact"/>
              <w:jc w:val="center"/>
              <w:rPr>
                <w:rFonts w:hint="eastAsia" w:ascii="宋体" w:hAnsi="宋体" w:cs="宋体"/>
                <w:szCs w:val="21"/>
              </w:rPr>
            </w:pPr>
          </w:p>
        </w:tc>
        <w:tc>
          <w:tcPr>
            <w:tcW w:w="953" w:type="pct"/>
            <w:tcBorders>
              <w:left w:val="single" w:color="auto" w:sz="4" w:space="0"/>
            </w:tcBorders>
            <w:vAlign w:val="center"/>
          </w:tcPr>
          <w:p w14:paraId="4A7A179E">
            <w:pPr>
              <w:spacing w:line="500" w:lineRule="exact"/>
              <w:jc w:val="center"/>
              <w:rPr>
                <w:rFonts w:hint="eastAsia" w:ascii="宋体" w:hAnsi="宋体" w:cs="宋体"/>
                <w:szCs w:val="21"/>
              </w:rPr>
            </w:pPr>
          </w:p>
        </w:tc>
        <w:tc>
          <w:tcPr>
            <w:tcW w:w="1529" w:type="pct"/>
            <w:tcBorders>
              <w:left w:val="single" w:color="auto" w:sz="4" w:space="0"/>
            </w:tcBorders>
            <w:vAlign w:val="center"/>
          </w:tcPr>
          <w:p w14:paraId="48E8ED07">
            <w:pPr>
              <w:spacing w:line="500" w:lineRule="exact"/>
              <w:jc w:val="center"/>
              <w:rPr>
                <w:rFonts w:hint="eastAsia" w:ascii="宋体" w:hAnsi="宋体" w:cs="宋体"/>
                <w:szCs w:val="21"/>
              </w:rPr>
            </w:pPr>
          </w:p>
        </w:tc>
        <w:tc>
          <w:tcPr>
            <w:tcW w:w="1524" w:type="pct"/>
            <w:tcBorders>
              <w:left w:val="single" w:color="auto" w:sz="4" w:space="0"/>
            </w:tcBorders>
            <w:vAlign w:val="center"/>
          </w:tcPr>
          <w:p w14:paraId="2AD9FD36">
            <w:pPr>
              <w:spacing w:line="500" w:lineRule="exact"/>
              <w:jc w:val="center"/>
              <w:rPr>
                <w:rFonts w:hint="eastAsia" w:ascii="宋体" w:hAnsi="宋体" w:cs="宋体"/>
                <w:szCs w:val="21"/>
              </w:rPr>
            </w:pPr>
          </w:p>
        </w:tc>
        <w:tc>
          <w:tcPr>
            <w:tcW w:w="618" w:type="pct"/>
            <w:tcBorders>
              <w:left w:val="single" w:color="auto" w:sz="4" w:space="0"/>
            </w:tcBorders>
            <w:vAlign w:val="center"/>
          </w:tcPr>
          <w:p w14:paraId="07D3C807">
            <w:pPr>
              <w:spacing w:line="500" w:lineRule="exact"/>
              <w:jc w:val="center"/>
              <w:rPr>
                <w:rFonts w:hint="eastAsia" w:ascii="宋体" w:hAnsi="宋体" w:cs="宋体"/>
                <w:szCs w:val="21"/>
              </w:rPr>
            </w:pPr>
          </w:p>
        </w:tc>
      </w:tr>
      <w:tr w14:paraId="352B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3214B2A3">
            <w:pPr>
              <w:spacing w:line="500" w:lineRule="exact"/>
              <w:jc w:val="center"/>
              <w:rPr>
                <w:rFonts w:hint="eastAsia" w:ascii="宋体" w:hAnsi="宋体" w:cs="宋体"/>
                <w:szCs w:val="21"/>
              </w:rPr>
            </w:pPr>
          </w:p>
        </w:tc>
        <w:tc>
          <w:tcPr>
            <w:tcW w:w="953" w:type="pct"/>
            <w:tcBorders>
              <w:left w:val="single" w:color="auto" w:sz="4" w:space="0"/>
            </w:tcBorders>
            <w:vAlign w:val="center"/>
          </w:tcPr>
          <w:p w14:paraId="5F15D601">
            <w:pPr>
              <w:spacing w:line="500" w:lineRule="exact"/>
              <w:jc w:val="center"/>
              <w:rPr>
                <w:rFonts w:hint="eastAsia" w:ascii="宋体" w:hAnsi="宋体" w:cs="宋体"/>
                <w:szCs w:val="21"/>
              </w:rPr>
            </w:pPr>
          </w:p>
        </w:tc>
        <w:tc>
          <w:tcPr>
            <w:tcW w:w="1529" w:type="pct"/>
            <w:tcBorders>
              <w:left w:val="single" w:color="auto" w:sz="4" w:space="0"/>
            </w:tcBorders>
            <w:vAlign w:val="center"/>
          </w:tcPr>
          <w:p w14:paraId="63BFC671">
            <w:pPr>
              <w:spacing w:line="500" w:lineRule="exact"/>
              <w:jc w:val="center"/>
              <w:rPr>
                <w:rFonts w:hint="eastAsia" w:ascii="宋体" w:hAnsi="宋体" w:cs="宋体"/>
                <w:szCs w:val="21"/>
              </w:rPr>
            </w:pPr>
          </w:p>
        </w:tc>
        <w:tc>
          <w:tcPr>
            <w:tcW w:w="1524" w:type="pct"/>
            <w:tcBorders>
              <w:left w:val="single" w:color="auto" w:sz="4" w:space="0"/>
            </w:tcBorders>
            <w:vAlign w:val="center"/>
          </w:tcPr>
          <w:p w14:paraId="4F2CD456">
            <w:pPr>
              <w:spacing w:line="500" w:lineRule="exact"/>
              <w:jc w:val="center"/>
              <w:rPr>
                <w:rFonts w:hint="eastAsia" w:ascii="宋体" w:hAnsi="宋体" w:cs="宋体"/>
                <w:szCs w:val="21"/>
              </w:rPr>
            </w:pPr>
          </w:p>
        </w:tc>
        <w:tc>
          <w:tcPr>
            <w:tcW w:w="618" w:type="pct"/>
            <w:tcBorders>
              <w:left w:val="single" w:color="auto" w:sz="4" w:space="0"/>
            </w:tcBorders>
            <w:vAlign w:val="center"/>
          </w:tcPr>
          <w:p w14:paraId="05DAC7AE">
            <w:pPr>
              <w:spacing w:line="500" w:lineRule="exact"/>
              <w:jc w:val="center"/>
              <w:rPr>
                <w:rFonts w:hint="eastAsia" w:ascii="宋体" w:hAnsi="宋体" w:cs="宋体"/>
                <w:szCs w:val="21"/>
              </w:rPr>
            </w:pPr>
          </w:p>
        </w:tc>
      </w:tr>
      <w:tr w14:paraId="0B5A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4F020DBD">
            <w:pPr>
              <w:spacing w:line="500" w:lineRule="exact"/>
              <w:jc w:val="center"/>
              <w:rPr>
                <w:rFonts w:hint="eastAsia" w:ascii="宋体" w:hAnsi="宋体" w:cs="宋体"/>
                <w:szCs w:val="21"/>
              </w:rPr>
            </w:pPr>
          </w:p>
        </w:tc>
        <w:tc>
          <w:tcPr>
            <w:tcW w:w="953" w:type="pct"/>
            <w:tcBorders>
              <w:left w:val="single" w:color="auto" w:sz="4" w:space="0"/>
            </w:tcBorders>
            <w:vAlign w:val="center"/>
          </w:tcPr>
          <w:p w14:paraId="1CD5FADB">
            <w:pPr>
              <w:spacing w:line="500" w:lineRule="exact"/>
              <w:jc w:val="center"/>
              <w:rPr>
                <w:rFonts w:hint="eastAsia" w:ascii="宋体" w:hAnsi="宋体" w:cs="宋体"/>
                <w:szCs w:val="21"/>
              </w:rPr>
            </w:pPr>
          </w:p>
        </w:tc>
        <w:tc>
          <w:tcPr>
            <w:tcW w:w="1529" w:type="pct"/>
            <w:tcBorders>
              <w:left w:val="single" w:color="auto" w:sz="4" w:space="0"/>
            </w:tcBorders>
            <w:vAlign w:val="center"/>
          </w:tcPr>
          <w:p w14:paraId="58056C50">
            <w:pPr>
              <w:spacing w:line="500" w:lineRule="exact"/>
              <w:jc w:val="center"/>
              <w:rPr>
                <w:rFonts w:hint="eastAsia" w:ascii="宋体" w:hAnsi="宋体" w:cs="宋体"/>
                <w:szCs w:val="21"/>
              </w:rPr>
            </w:pPr>
          </w:p>
        </w:tc>
        <w:tc>
          <w:tcPr>
            <w:tcW w:w="1524" w:type="pct"/>
            <w:tcBorders>
              <w:left w:val="single" w:color="auto" w:sz="4" w:space="0"/>
            </w:tcBorders>
            <w:vAlign w:val="center"/>
          </w:tcPr>
          <w:p w14:paraId="63192136">
            <w:pPr>
              <w:spacing w:line="500" w:lineRule="exact"/>
              <w:jc w:val="center"/>
              <w:rPr>
                <w:rFonts w:hint="eastAsia" w:ascii="宋体" w:hAnsi="宋体" w:cs="宋体"/>
                <w:szCs w:val="21"/>
              </w:rPr>
            </w:pPr>
          </w:p>
        </w:tc>
        <w:tc>
          <w:tcPr>
            <w:tcW w:w="618" w:type="pct"/>
            <w:tcBorders>
              <w:left w:val="single" w:color="auto" w:sz="4" w:space="0"/>
            </w:tcBorders>
            <w:vAlign w:val="center"/>
          </w:tcPr>
          <w:p w14:paraId="561C00E3">
            <w:pPr>
              <w:spacing w:line="500" w:lineRule="exact"/>
              <w:jc w:val="center"/>
              <w:rPr>
                <w:rFonts w:hint="eastAsia" w:ascii="宋体" w:hAnsi="宋体" w:cs="宋体"/>
                <w:szCs w:val="21"/>
              </w:rPr>
            </w:pPr>
          </w:p>
        </w:tc>
      </w:tr>
      <w:tr w14:paraId="2161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14:paraId="3AC3E8D7">
            <w:pPr>
              <w:spacing w:line="500" w:lineRule="exact"/>
              <w:jc w:val="center"/>
              <w:rPr>
                <w:rFonts w:hint="eastAsia" w:ascii="宋体" w:hAnsi="宋体" w:cs="宋体"/>
                <w:szCs w:val="21"/>
              </w:rPr>
            </w:pPr>
          </w:p>
        </w:tc>
        <w:tc>
          <w:tcPr>
            <w:tcW w:w="953" w:type="pct"/>
            <w:tcBorders>
              <w:left w:val="single" w:color="auto" w:sz="4" w:space="0"/>
            </w:tcBorders>
            <w:vAlign w:val="center"/>
          </w:tcPr>
          <w:p w14:paraId="08C85DC5">
            <w:pPr>
              <w:spacing w:line="500" w:lineRule="exact"/>
              <w:jc w:val="center"/>
              <w:rPr>
                <w:rFonts w:hint="eastAsia" w:ascii="宋体" w:hAnsi="宋体" w:cs="宋体"/>
                <w:szCs w:val="21"/>
              </w:rPr>
            </w:pPr>
          </w:p>
        </w:tc>
        <w:tc>
          <w:tcPr>
            <w:tcW w:w="1529" w:type="pct"/>
            <w:tcBorders>
              <w:left w:val="single" w:color="auto" w:sz="4" w:space="0"/>
            </w:tcBorders>
            <w:vAlign w:val="center"/>
          </w:tcPr>
          <w:p w14:paraId="09C203FE">
            <w:pPr>
              <w:spacing w:line="500" w:lineRule="exact"/>
              <w:jc w:val="center"/>
              <w:rPr>
                <w:rFonts w:hint="eastAsia" w:ascii="宋体" w:hAnsi="宋体" w:cs="宋体"/>
                <w:szCs w:val="21"/>
              </w:rPr>
            </w:pPr>
          </w:p>
        </w:tc>
        <w:tc>
          <w:tcPr>
            <w:tcW w:w="1524" w:type="pct"/>
            <w:tcBorders>
              <w:left w:val="single" w:color="auto" w:sz="4" w:space="0"/>
            </w:tcBorders>
            <w:vAlign w:val="center"/>
          </w:tcPr>
          <w:p w14:paraId="731FEE4D">
            <w:pPr>
              <w:spacing w:line="500" w:lineRule="exact"/>
              <w:jc w:val="center"/>
              <w:rPr>
                <w:rFonts w:hint="eastAsia" w:ascii="宋体" w:hAnsi="宋体" w:cs="宋体"/>
                <w:szCs w:val="21"/>
              </w:rPr>
            </w:pPr>
          </w:p>
        </w:tc>
        <w:tc>
          <w:tcPr>
            <w:tcW w:w="618" w:type="pct"/>
            <w:tcBorders>
              <w:left w:val="single" w:color="auto" w:sz="4" w:space="0"/>
            </w:tcBorders>
            <w:vAlign w:val="center"/>
          </w:tcPr>
          <w:p w14:paraId="2B0607AB">
            <w:pPr>
              <w:spacing w:line="500" w:lineRule="exact"/>
              <w:jc w:val="center"/>
              <w:rPr>
                <w:rFonts w:hint="eastAsia" w:ascii="宋体" w:hAnsi="宋体" w:cs="宋体"/>
                <w:szCs w:val="21"/>
              </w:rPr>
            </w:pPr>
          </w:p>
        </w:tc>
      </w:tr>
    </w:tbl>
    <w:p w14:paraId="21C32625">
      <w:pPr>
        <w:spacing w:line="500" w:lineRule="exact"/>
        <w:ind w:firstLine="420"/>
        <w:rPr>
          <w:rFonts w:hint="eastAsia" w:ascii="宋体" w:hAnsi="宋体" w:cs="宋体"/>
          <w:szCs w:val="21"/>
        </w:rPr>
      </w:pPr>
    </w:p>
    <w:p w14:paraId="569B22A5">
      <w:pPr>
        <w:widowControl/>
        <w:jc w:val="left"/>
        <w:rPr>
          <w:rFonts w:hint="eastAsia" w:ascii="宋体" w:hAnsi="宋体" w:cs="宋体"/>
          <w:szCs w:val="21"/>
        </w:rPr>
      </w:pPr>
      <w:r>
        <w:rPr>
          <w:rFonts w:hint="eastAsia" w:ascii="宋体" w:hAnsi="宋体" w:cs="宋体"/>
          <w:szCs w:val="21"/>
        </w:rPr>
        <w:br w:type="page"/>
      </w:r>
    </w:p>
    <w:p w14:paraId="188CFF8B">
      <w:pPr>
        <w:spacing w:line="500" w:lineRule="exact"/>
        <w:ind w:firstLine="48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附件：2</w:t>
      </w:r>
    </w:p>
    <w:p w14:paraId="743424AD">
      <w:pPr>
        <w:spacing w:line="500" w:lineRule="exact"/>
        <w:ind w:firstLine="72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廉  洁  协  议</w:t>
      </w:r>
    </w:p>
    <w:p w14:paraId="0F6FEEFF">
      <w:pPr>
        <w:spacing w:line="500" w:lineRule="exact"/>
        <w:ind w:firstLine="420"/>
        <w:rPr>
          <w:rFonts w:hint="eastAsia" w:ascii="宋体" w:hAnsi="宋体" w:cs="宋体"/>
          <w:szCs w:val="21"/>
        </w:rPr>
      </w:pPr>
      <w:r>
        <w:rPr>
          <w:rFonts w:hint="eastAsia" w:ascii="宋体" w:hAnsi="宋体" w:cs="宋体"/>
          <w:szCs w:val="21"/>
        </w:rPr>
        <w:t>合同名称：</w:t>
      </w:r>
      <w:r>
        <w:rPr>
          <w:rFonts w:hint="eastAsia" w:ascii="宋体" w:hAnsi="宋体"/>
          <w:szCs w:val="21"/>
        </w:rPr>
        <w:t>重庆轨道交通15号线工程安全评价服务</w:t>
      </w:r>
      <w:r>
        <w:rPr>
          <w:rFonts w:hint="eastAsia" w:ascii="宋体" w:hAnsi="宋体" w:cs="宋体"/>
          <w:szCs w:val="21"/>
        </w:rPr>
        <w:t>合同</w:t>
      </w:r>
    </w:p>
    <w:p w14:paraId="543060B6">
      <w:pPr>
        <w:spacing w:line="500" w:lineRule="exact"/>
        <w:ind w:firstLine="420"/>
        <w:rPr>
          <w:rFonts w:hint="eastAsia" w:ascii="宋体" w:hAnsi="宋体" w:cs="宋体"/>
          <w:szCs w:val="21"/>
        </w:rPr>
      </w:pPr>
      <w:r>
        <w:rPr>
          <w:rFonts w:hint="eastAsia" w:ascii="宋体" w:hAnsi="宋体" w:cs="宋体"/>
          <w:szCs w:val="21"/>
        </w:rPr>
        <w:t>甲    方：</w:t>
      </w:r>
    </w:p>
    <w:p w14:paraId="5EFB092C">
      <w:pPr>
        <w:spacing w:line="500" w:lineRule="exact"/>
        <w:ind w:firstLine="420"/>
        <w:rPr>
          <w:rFonts w:hint="eastAsia" w:ascii="宋体" w:hAnsi="宋体" w:cs="宋体"/>
          <w:szCs w:val="21"/>
        </w:rPr>
      </w:pPr>
      <w:r>
        <w:rPr>
          <w:rFonts w:hint="eastAsia" w:ascii="宋体" w:hAnsi="宋体" w:cs="宋体"/>
          <w:szCs w:val="21"/>
        </w:rPr>
        <w:t xml:space="preserve">乙    方：  </w:t>
      </w:r>
    </w:p>
    <w:p w14:paraId="5F9BBBC4">
      <w:pPr>
        <w:spacing w:line="500" w:lineRule="exact"/>
        <w:ind w:firstLine="480"/>
        <w:jc w:val="left"/>
        <w:rPr>
          <w:rFonts w:hint="eastAsia" w:ascii="宋体" w:hAnsi="宋体" w:cs="宋体"/>
          <w:szCs w:val="21"/>
        </w:rPr>
      </w:pPr>
      <w:r>
        <w:rPr>
          <w:rFonts w:hint="eastAsia" w:ascii="宋体" w:hAnsi="宋体" w:cs="宋体"/>
          <w:szCs w:val="21"/>
        </w:rPr>
        <w:t>甲乙双方于2026年   月   日签订《</w:t>
      </w:r>
      <w:r>
        <w:rPr>
          <w:rFonts w:hint="eastAsia" w:ascii="宋体" w:hAnsi="宋体"/>
          <w:szCs w:val="21"/>
        </w:rPr>
        <w:t>重庆轨道交通15号线工程安全评价服务</w:t>
      </w:r>
      <w:r>
        <w:rPr>
          <w:rFonts w:hint="eastAsia" w:ascii="宋体" w:hAnsi="宋体" w:cs="宋体"/>
          <w:szCs w:val="21"/>
        </w:rPr>
        <w:t>合同》（以下简称合同），为保证甲乙双方在业务活动中坚持守法、公平和诚信原则，防止各种违法违纪行为的发生，维护双方的合法权益，根据《中华人民共和国民法典》等有关法律法规和中纪委监委关于廉政建设方面的规定，经双方协商一致，特签订本协议，相互约束。</w:t>
      </w:r>
    </w:p>
    <w:p w14:paraId="747F45C9">
      <w:pPr>
        <w:spacing w:line="500" w:lineRule="exact"/>
        <w:ind w:firstLine="480"/>
        <w:jc w:val="left"/>
        <w:rPr>
          <w:rFonts w:hint="eastAsia" w:ascii="宋体" w:hAnsi="宋体" w:cs="宋体"/>
          <w:szCs w:val="21"/>
        </w:rPr>
      </w:pPr>
      <w:r>
        <w:rPr>
          <w:rFonts w:hint="eastAsia" w:ascii="宋体" w:hAnsi="宋体" w:cs="宋体"/>
          <w:szCs w:val="21"/>
        </w:rPr>
        <w:t>一、甲乙双方应当自觉遵守党和国家有关法律法规和有关廉洁自律的各项规定。</w:t>
      </w:r>
    </w:p>
    <w:p w14:paraId="51A52C53">
      <w:pPr>
        <w:spacing w:line="500" w:lineRule="exact"/>
        <w:ind w:firstLine="480"/>
        <w:jc w:val="left"/>
        <w:rPr>
          <w:rFonts w:hint="eastAsia" w:ascii="宋体" w:hAnsi="宋体" w:cs="宋体"/>
          <w:szCs w:val="21"/>
        </w:rPr>
      </w:pPr>
      <w:r>
        <w:rPr>
          <w:rFonts w:hint="eastAsia" w:ascii="宋体" w:hAnsi="宋体" w:cs="宋体"/>
          <w:szCs w:val="21"/>
        </w:rPr>
        <w:t>二、甲乙双方应加强党风廉政教育，努力提高企业经营管理人员遵纪守法、廉洁自律的意识，倡导廉洁从业，树立企业良好社会形象。</w:t>
      </w:r>
    </w:p>
    <w:p w14:paraId="48A2532E">
      <w:pPr>
        <w:spacing w:line="500" w:lineRule="exact"/>
        <w:ind w:firstLine="480"/>
        <w:jc w:val="left"/>
        <w:rPr>
          <w:rFonts w:hint="eastAsia" w:ascii="宋体" w:hAnsi="宋体" w:cs="宋体"/>
          <w:szCs w:val="21"/>
        </w:rPr>
      </w:pPr>
      <w:r>
        <w:rPr>
          <w:rFonts w:hint="eastAsia" w:ascii="宋体" w:hAnsi="宋体" w:cs="宋体"/>
          <w:szCs w:val="21"/>
        </w:rPr>
        <w:t>三、甲方对本企业人员要严格管理，具体达到以下要求：</w:t>
      </w:r>
    </w:p>
    <w:p w14:paraId="165DDC30">
      <w:pPr>
        <w:spacing w:line="500" w:lineRule="exact"/>
        <w:ind w:firstLine="480"/>
        <w:jc w:val="left"/>
        <w:rPr>
          <w:rFonts w:hint="eastAsia" w:ascii="宋体" w:hAnsi="宋体" w:cs="宋体"/>
          <w:szCs w:val="21"/>
        </w:rPr>
      </w:pPr>
      <w:r>
        <w:rPr>
          <w:rFonts w:hint="eastAsia" w:ascii="宋体" w:hAnsi="宋体" w:cs="宋体"/>
          <w:szCs w:val="21"/>
        </w:rPr>
        <w:t>1、甲方人员不得利用职权或职务之便索取、变相索取或收受乙方财物，以及其他不正当利益。</w:t>
      </w:r>
    </w:p>
    <w:p w14:paraId="29D4D410">
      <w:pPr>
        <w:spacing w:line="500" w:lineRule="exact"/>
        <w:ind w:firstLine="480"/>
        <w:jc w:val="left"/>
        <w:rPr>
          <w:rFonts w:hint="eastAsia" w:ascii="宋体" w:hAnsi="宋体" w:cs="宋体"/>
          <w:szCs w:val="21"/>
        </w:rPr>
      </w:pPr>
      <w:r>
        <w:rPr>
          <w:rFonts w:hint="eastAsia" w:ascii="宋体" w:hAnsi="宋体" w:cs="宋体"/>
          <w:szCs w:val="21"/>
        </w:rPr>
        <w:t>2、甲方人员不得向乙方报销应由甲方或甲方人员个人支付的费用。</w:t>
      </w:r>
    </w:p>
    <w:p w14:paraId="64D82D3F">
      <w:pPr>
        <w:spacing w:line="500" w:lineRule="exact"/>
        <w:ind w:firstLine="480"/>
        <w:jc w:val="left"/>
        <w:rPr>
          <w:rFonts w:hint="eastAsia" w:ascii="宋体" w:hAnsi="宋体" w:cs="宋体"/>
          <w:szCs w:val="21"/>
        </w:rPr>
      </w:pPr>
      <w:r>
        <w:rPr>
          <w:rFonts w:hint="eastAsia" w:ascii="宋体" w:hAnsi="宋体" w:cs="宋体"/>
          <w:szCs w:val="21"/>
        </w:rPr>
        <w:t>3、甲方人员不得向乙方索取礼品(包括礼物、礼金、有价证券等)；对乙方赠送的礼品，应婉言谢绝。</w:t>
      </w:r>
    </w:p>
    <w:p w14:paraId="544CB602">
      <w:pPr>
        <w:spacing w:line="500" w:lineRule="exact"/>
        <w:ind w:firstLine="480"/>
        <w:jc w:val="left"/>
        <w:rPr>
          <w:rFonts w:hint="eastAsia" w:ascii="宋体" w:hAnsi="宋体" w:cs="宋体"/>
          <w:szCs w:val="21"/>
        </w:rPr>
      </w:pPr>
      <w:r>
        <w:rPr>
          <w:rFonts w:hint="eastAsia" w:ascii="宋体" w:hAnsi="宋体" w:cs="宋体"/>
          <w:szCs w:val="21"/>
        </w:rPr>
        <w:t>4、甲方人员不得参加乙方安排、组织的宴请和娱乐消费活动。</w:t>
      </w:r>
    </w:p>
    <w:p w14:paraId="1DEF48B0">
      <w:pPr>
        <w:spacing w:line="500" w:lineRule="exact"/>
        <w:ind w:firstLine="480"/>
        <w:jc w:val="left"/>
        <w:rPr>
          <w:rFonts w:hint="eastAsia" w:ascii="宋体" w:hAnsi="宋体" w:cs="宋体"/>
          <w:szCs w:val="21"/>
        </w:rPr>
      </w:pPr>
      <w:r>
        <w:rPr>
          <w:rFonts w:hint="eastAsia" w:ascii="宋体" w:hAnsi="宋体" w:cs="宋体"/>
          <w:szCs w:val="21"/>
        </w:rPr>
        <w:t>5、甲方人员不得借用乙方的交通工具、通讯工具和高档办公用品等及其他物品；不得要求乙方对甲方私人拥有的车辆进行装饰、维修、保养等。</w:t>
      </w:r>
    </w:p>
    <w:p w14:paraId="7FC4593B">
      <w:pPr>
        <w:spacing w:line="500" w:lineRule="exact"/>
        <w:ind w:firstLine="480"/>
        <w:jc w:val="left"/>
        <w:rPr>
          <w:rFonts w:hint="eastAsia" w:ascii="宋体" w:hAnsi="宋体" w:cs="宋体"/>
          <w:szCs w:val="21"/>
        </w:rPr>
      </w:pPr>
      <w:r>
        <w:rPr>
          <w:rFonts w:hint="eastAsia" w:ascii="宋体" w:hAnsi="宋体" w:cs="宋体"/>
          <w:szCs w:val="21"/>
        </w:rPr>
        <w:t>6、甲方人员个人不得在乙方兼职、投资、参股（含干股）或以其他名义，从乙方获取兼职工资、红利及其他各种形式的报酬。</w:t>
      </w:r>
    </w:p>
    <w:p w14:paraId="2AA02FB6">
      <w:pPr>
        <w:spacing w:line="500" w:lineRule="exact"/>
        <w:ind w:firstLine="480"/>
        <w:jc w:val="left"/>
        <w:rPr>
          <w:rFonts w:hint="eastAsia" w:ascii="宋体" w:hAnsi="宋体" w:cs="宋体"/>
          <w:szCs w:val="21"/>
        </w:rPr>
      </w:pPr>
      <w:r>
        <w:rPr>
          <w:rFonts w:hint="eastAsia" w:ascii="宋体" w:hAnsi="宋体" w:cs="宋体"/>
          <w:szCs w:val="21"/>
        </w:rPr>
        <w:t>7、甲方人员不得要求乙方为其建造、装饰、维修私人住宅，不得接收乙方的其他变相资助。</w:t>
      </w:r>
    </w:p>
    <w:p w14:paraId="5E531595">
      <w:pPr>
        <w:spacing w:line="500" w:lineRule="exact"/>
        <w:ind w:firstLine="480"/>
        <w:jc w:val="left"/>
        <w:rPr>
          <w:rFonts w:hint="eastAsia" w:ascii="宋体" w:hAnsi="宋体" w:cs="宋体"/>
          <w:szCs w:val="21"/>
        </w:rPr>
      </w:pPr>
      <w:r>
        <w:rPr>
          <w:rFonts w:hint="eastAsia" w:ascii="宋体" w:hAnsi="宋体" w:cs="宋体"/>
          <w:szCs w:val="21"/>
        </w:rPr>
        <w:t>8、甲方人员不得要求乙方为其配偶、子女、亲属及特定关系人经商办企业提供便利和优惠条件，不得要求乙方为他们的就业和出国等提供方便。</w:t>
      </w:r>
    </w:p>
    <w:p w14:paraId="346FE55F">
      <w:pPr>
        <w:spacing w:line="500" w:lineRule="exact"/>
        <w:ind w:firstLine="480"/>
        <w:jc w:val="left"/>
        <w:rPr>
          <w:rFonts w:hint="eastAsia" w:ascii="宋体" w:hAnsi="宋体" w:cs="宋体"/>
          <w:szCs w:val="21"/>
        </w:rPr>
      </w:pPr>
      <w:r>
        <w:rPr>
          <w:rFonts w:hint="eastAsia" w:ascii="宋体" w:hAnsi="宋体" w:cs="宋体"/>
          <w:szCs w:val="21"/>
        </w:rPr>
        <w:t>四、乙方对本企业人员要严格管理，具体达到以下要求：</w:t>
      </w:r>
    </w:p>
    <w:p w14:paraId="43BF4B19">
      <w:pPr>
        <w:spacing w:line="500" w:lineRule="exact"/>
        <w:ind w:firstLine="480"/>
        <w:jc w:val="left"/>
        <w:rPr>
          <w:rFonts w:hint="eastAsia" w:ascii="宋体" w:hAnsi="宋体" w:cs="宋体"/>
          <w:szCs w:val="21"/>
        </w:rPr>
      </w:pPr>
      <w:r>
        <w:rPr>
          <w:rFonts w:hint="eastAsia" w:ascii="宋体" w:hAnsi="宋体" w:cs="宋体"/>
          <w:szCs w:val="21"/>
        </w:rPr>
        <w:t>1、对本协议第三条第1款至第8款严禁甲方人员的行为，不得主动为之。</w:t>
      </w:r>
    </w:p>
    <w:p w14:paraId="1CB0D2E7">
      <w:pPr>
        <w:spacing w:line="500" w:lineRule="exact"/>
        <w:ind w:firstLine="480"/>
        <w:jc w:val="left"/>
        <w:rPr>
          <w:rFonts w:hint="eastAsia" w:ascii="宋体" w:hAnsi="宋体" w:cs="宋体"/>
          <w:szCs w:val="21"/>
        </w:rPr>
      </w:pPr>
      <w:r>
        <w:rPr>
          <w:rFonts w:hint="eastAsia" w:ascii="宋体" w:hAnsi="宋体" w:cs="宋体"/>
          <w:szCs w:val="21"/>
        </w:rPr>
        <w:t>2、乙方应严格按照国家法律和双方签订的合同开展业务活动，不得为谋求乙方利益向甲方及其工作人员行贿；对甲方人员索要财物或者暗示的要求应予拒绝，并将信息及时反馈甲方。</w:t>
      </w:r>
    </w:p>
    <w:p w14:paraId="4697B312">
      <w:pPr>
        <w:spacing w:line="500" w:lineRule="exact"/>
        <w:ind w:firstLine="480"/>
        <w:jc w:val="left"/>
        <w:rPr>
          <w:rFonts w:hint="eastAsia" w:ascii="宋体" w:hAnsi="宋体" w:cs="宋体"/>
          <w:szCs w:val="21"/>
        </w:rPr>
      </w:pPr>
      <w:r>
        <w:rPr>
          <w:rFonts w:hint="eastAsia" w:ascii="宋体" w:hAnsi="宋体" w:cs="宋体"/>
          <w:szCs w:val="21"/>
        </w:rPr>
        <w:t>3、乙方不得与甲方人员就合同的谈判、签订、履行及违约责任的追究等事项私下进行交涉，以达成某种默契。</w:t>
      </w:r>
    </w:p>
    <w:p w14:paraId="44BD9A7F">
      <w:pPr>
        <w:spacing w:line="500" w:lineRule="exact"/>
        <w:ind w:firstLine="480"/>
        <w:jc w:val="left"/>
        <w:rPr>
          <w:rFonts w:hint="eastAsia" w:ascii="宋体" w:hAnsi="宋体" w:cs="宋体"/>
          <w:szCs w:val="21"/>
        </w:rPr>
      </w:pPr>
      <w:r>
        <w:rPr>
          <w:rFonts w:hint="eastAsia" w:ascii="宋体" w:hAnsi="宋体" w:cs="宋体"/>
          <w:szCs w:val="21"/>
        </w:rPr>
        <w:t>4、乙方对甲方的让利应放在明处，不得以回扣、酬金、奖励等名目，将让利转给甲方工作人员个人。</w:t>
      </w:r>
    </w:p>
    <w:p w14:paraId="38DCD5A0">
      <w:pPr>
        <w:spacing w:line="500" w:lineRule="exact"/>
        <w:ind w:firstLine="480"/>
        <w:jc w:val="left"/>
        <w:rPr>
          <w:rFonts w:hint="eastAsia" w:ascii="宋体" w:hAnsi="宋体" w:cs="宋体"/>
          <w:szCs w:val="21"/>
        </w:rPr>
      </w:pPr>
      <w:r>
        <w:rPr>
          <w:rFonts w:hint="eastAsia" w:ascii="宋体" w:hAnsi="宋体" w:cs="宋体"/>
          <w:szCs w:val="21"/>
        </w:rPr>
        <w:t>5、乙方履约人员不得利用项目工作职权或职务之便索取、变相索取或收受其他参建方（包括但不限于施工单位、监理单位等）财物、礼金、礼品、有价证券及其他不正当利益。</w:t>
      </w:r>
    </w:p>
    <w:p w14:paraId="0AFC2CA7">
      <w:pPr>
        <w:spacing w:line="500" w:lineRule="exact"/>
        <w:ind w:firstLine="480"/>
        <w:jc w:val="left"/>
        <w:rPr>
          <w:rFonts w:hint="eastAsia" w:ascii="宋体" w:hAnsi="宋体" w:cs="宋体"/>
          <w:szCs w:val="21"/>
        </w:rPr>
      </w:pPr>
      <w:r>
        <w:rPr>
          <w:rFonts w:hint="eastAsia" w:ascii="宋体" w:hAnsi="宋体" w:cs="宋体"/>
          <w:szCs w:val="21"/>
        </w:rPr>
        <w:t>6、乙方履约人员不得向其他参建方报销应由乙方或乙方履约人员个人支付的费用。</w:t>
      </w:r>
    </w:p>
    <w:p w14:paraId="0749A7C3">
      <w:pPr>
        <w:spacing w:line="500" w:lineRule="exact"/>
        <w:ind w:firstLine="480"/>
        <w:jc w:val="left"/>
        <w:rPr>
          <w:rFonts w:hint="eastAsia" w:ascii="宋体" w:hAnsi="宋体" w:cs="宋体"/>
          <w:szCs w:val="21"/>
        </w:rPr>
      </w:pPr>
      <w:r>
        <w:rPr>
          <w:rFonts w:hint="eastAsia" w:ascii="宋体" w:hAnsi="宋体" w:cs="宋体"/>
          <w:szCs w:val="21"/>
        </w:rPr>
        <w:t>7、乙方履约人员不得参加其他参建方安排、组织的宴请和娱乐消费活动。</w:t>
      </w:r>
    </w:p>
    <w:p w14:paraId="2FB593F2">
      <w:pPr>
        <w:spacing w:line="500" w:lineRule="exact"/>
        <w:ind w:firstLine="480"/>
        <w:jc w:val="left"/>
        <w:rPr>
          <w:rFonts w:hint="eastAsia" w:ascii="宋体" w:hAnsi="宋体" w:cs="宋体"/>
          <w:szCs w:val="21"/>
        </w:rPr>
      </w:pPr>
      <w:r>
        <w:rPr>
          <w:rFonts w:hint="eastAsia" w:ascii="宋体" w:hAnsi="宋体" w:cs="宋体"/>
          <w:szCs w:val="21"/>
        </w:rPr>
        <w:t>8、乙方履约人员不得占用、借用其他参建方的交通工具、通讯工具和高档办公用品等及其他物品；不得要求其他参建方对乙方私人拥有的车辆进行装饰、维修、保养等。</w:t>
      </w:r>
    </w:p>
    <w:p w14:paraId="63F975EA">
      <w:pPr>
        <w:spacing w:line="500" w:lineRule="exact"/>
        <w:ind w:firstLine="480"/>
        <w:jc w:val="left"/>
        <w:rPr>
          <w:rFonts w:hint="eastAsia" w:ascii="宋体" w:hAnsi="宋体" w:cs="宋体"/>
          <w:szCs w:val="21"/>
        </w:rPr>
      </w:pPr>
      <w:r>
        <w:rPr>
          <w:rFonts w:hint="eastAsia" w:ascii="宋体" w:hAnsi="宋体" w:cs="宋体"/>
          <w:szCs w:val="21"/>
        </w:rPr>
        <w:t>9、乙方履约人员个人不得在其他参建方兼职、投资、参股（含干股）或以其他名义，从其他参建方获取兼职工资、红利及其他各种形式的报酬。</w:t>
      </w:r>
    </w:p>
    <w:p w14:paraId="742D8B64">
      <w:pPr>
        <w:spacing w:line="500" w:lineRule="exact"/>
        <w:ind w:firstLine="480"/>
        <w:jc w:val="left"/>
        <w:rPr>
          <w:rFonts w:hint="eastAsia" w:ascii="宋体" w:hAnsi="宋体" w:cs="宋体"/>
          <w:szCs w:val="21"/>
        </w:rPr>
      </w:pPr>
      <w:r>
        <w:rPr>
          <w:rFonts w:hint="eastAsia" w:ascii="宋体" w:hAnsi="宋体" w:cs="宋体"/>
          <w:szCs w:val="21"/>
        </w:rPr>
        <w:t>10、乙方履约人员不得要求其他参建方为其建造、装饰、维修私人住宅，不得接收其他参建方的变相资助。</w:t>
      </w:r>
    </w:p>
    <w:p w14:paraId="12495F10">
      <w:pPr>
        <w:spacing w:line="500" w:lineRule="exact"/>
        <w:ind w:firstLine="480"/>
        <w:jc w:val="left"/>
        <w:rPr>
          <w:rFonts w:hint="eastAsia" w:ascii="宋体" w:hAnsi="宋体" w:cs="宋体"/>
          <w:szCs w:val="21"/>
        </w:rPr>
      </w:pPr>
      <w:r>
        <w:rPr>
          <w:rFonts w:hint="eastAsia" w:ascii="宋体" w:hAnsi="宋体" w:cs="宋体"/>
          <w:szCs w:val="21"/>
        </w:rPr>
        <w:t>11、乙方履约人员不得要求其他参建方为其配偶、子女、亲属及特定关系人经商办企业提供便利和优惠条件，不得要求其他参建方为他们的就业和出国等提供方便。</w:t>
      </w:r>
    </w:p>
    <w:p w14:paraId="23D0934D">
      <w:pPr>
        <w:spacing w:line="500" w:lineRule="exact"/>
        <w:ind w:firstLine="480"/>
        <w:jc w:val="left"/>
        <w:rPr>
          <w:rFonts w:hint="eastAsia" w:ascii="宋体" w:hAnsi="宋体" w:cs="宋体"/>
          <w:szCs w:val="21"/>
        </w:rPr>
      </w:pPr>
      <w:r>
        <w:rPr>
          <w:rFonts w:hint="eastAsia" w:ascii="宋体" w:hAnsi="宋体" w:cs="宋体"/>
          <w:szCs w:val="21"/>
        </w:rPr>
        <w:t>五、甲乙双方应严格遵守本协议规定，甲方及其工作人员如有违反本协议的，乙方应向甲方或甲方上级纪委举报，甲方及其工作人员不得对乙方进行报复。（举报电话：88756071，重庆交通建设管理公司纪律检查室；举报信邮寄地址：重庆市渝北区交通开投大厦1008室交通建设管理公司纪律检查室）</w:t>
      </w:r>
    </w:p>
    <w:p w14:paraId="13AFA414">
      <w:pPr>
        <w:spacing w:line="500" w:lineRule="exact"/>
        <w:ind w:firstLine="480"/>
        <w:jc w:val="left"/>
        <w:rPr>
          <w:rFonts w:hint="eastAsia" w:ascii="宋体" w:hAnsi="宋体" w:cs="宋体"/>
          <w:szCs w:val="21"/>
        </w:rPr>
      </w:pPr>
      <w:r>
        <w:rPr>
          <w:rFonts w:hint="eastAsia" w:ascii="宋体" w:hAnsi="宋体" w:cs="宋体"/>
          <w:szCs w:val="21"/>
        </w:rPr>
        <w:t>六、甲乙双方有违反本协议规定的，按照管理权限，依据有关法律法规和规定给予党纪、政纪处分或组织处理；涉嫌犯罪的，移送司法机关追究刑事责任；造成经济损失的，应予以赔偿；情节严重的甲方有权单方面终止合同的履行。</w:t>
      </w:r>
    </w:p>
    <w:p w14:paraId="54364218">
      <w:pPr>
        <w:spacing w:line="500" w:lineRule="exact"/>
        <w:ind w:firstLine="480"/>
        <w:jc w:val="left"/>
        <w:rPr>
          <w:rFonts w:hint="eastAsia" w:ascii="宋体" w:hAnsi="宋体" w:cs="宋体"/>
          <w:szCs w:val="21"/>
        </w:rPr>
      </w:pPr>
      <w:r>
        <w:rPr>
          <w:rFonts w:hint="eastAsia" w:ascii="宋体" w:hAnsi="宋体" w:cs="宋体"/>
          <w:szCs w:val="21"/>
        </w:rPr>
        <w:t>七、本协议作为合同的附件与合同具有同等的法律效力。</w:t>
      </w:r>
    </w:p>
    <w:p w14:paraId="409280B7">
      <w:pPr>
        <w:spacing w:line="500" w:lineRule="exact"/>
        <w:ind w:firstLine="480"/>
        <w:jc w:val="left"/>
        <w:rPr>
          <w:rFonts w:hint="eastAsia" w:ascii="宋体" w:hAnsi="宋体" w:cs="宋体"/>
          <w:szCs w:val="21"/>
        </w:rPr>
      </w:pPr>
      <w:r>
        <w:rPr>
          <w:rFonts w:hint="eastAsia" w:ascii="宋体" w:hAnsi="宋体" w:cs="宋体"/>
          <w:szCs w:val="21"/>
        </w:rPr>
        <w:t>八、本协议经甲乙双方签字盖章后生效。</w:t>
      </w:r>
    </w:p>
    <w:p w14:paraId="4F60B8D5">
      <w:pPr>
        <w:spacing w:line="500" w:lineRule="exact"/>
        <w:ind w:firstLine="480"/>
        <w:jc w:val="left"/>
        <w:rPr>
          <w:rFonts w:hint="eastAsia" w:ascii="宋体" w:hAnsi="宋体" w:cs="宋体"/>
          <w:szCs w:val="21"/>
        </w:rPr>
      </w:pPr>
    </w:p>
    <w:p w14:paraId="4C9FA0BD">
      <w:pPr>
        <w:spacing w:line="500" w:lineRule="exact"/>
        <w:ind w:firstLine="480"/>
        <w:jc w:val="left"/>
        <w:rPr>
          <w:rFonts w:hint="eastAsia" w:ascii="宋体" w:hAnsi="宋体" w:cs="宋体"/>
          <w:szCs w:val="21"/>
        </w:rPr>
      </w:pPr>
      <w:r>
        <w:rPr>
          <w:rFonts w:hint="eastAsia" w:ascii="宋体" w:hAnsi="宋体" w:cs="宋体"/>
          <w:szCs w:val="21"/>
        </w:rPr>
        <w:t>甲方法人或代表：                乙方法人或代表：</w:t>
      </w:r>
    </w:p>
    <w:p w14:paraId="22E658F0">
      <w:pPr>
        <w:spacing w:line="500" w:lineRule="exact"/>
        <w:ind w:firstLine="480"/>
        <w:jc w:val="left"/>
        <w:rPr>
          <w:rFonts w:hint="eastAsia" w:ascii="宋体" w:hAnsi="宋体" w:cs="宋体"/>
          <w:szCs w:val="21"/>
        </w:rPr>
      </w:pPr>
      <w:r>
        <w:rPr>
          <w:rFonts w:hint="eastAsia" w:ascii="宋体" w:hAnsi="宋体" w:cs="宋体"/>
          <w:szCs w:val="21"/>
        </w:rPr>
        <w:t>甲方：（签章）                  乙方： （签章）</w:t>
      </w:r>
    </w:p>
    <w:p w14:paraId="79EEC6B3">
      <w:pPr>
        <w:spacing w:line="500" w:lineRule="exact"/>
        <w:ind w:firstLine="480"/>
        <w:jc w:val="left"/>
        <w:rPr>
          <w:rFonts w:hint="eastAsia" w:ascii="宋体" w:hAnsi="宋体" w:cs="宋体"/>
          <w:szCs w:val="21"/>
        </w:rPr>
      </w:pPr>
      <w:r>
        <w:rPr>
          <w:rFonts w:hint="eastAsia" w:ascii="宋体" w:hAnsi="宋体" w:cs="宋体"/>
          <w:szCs w:val="21"/>
        </w:rPr>
        <w:t>签约日期：                      签约日期：</w:t>
      </w:r>
    </w:p>
    <w:p w14:paraId="5849C739">
      <w:pPr>
        <w:pStyle w:val="2"/>
      </w:pPr>
      <w:r>
        <w:rPr>
          <w:rFonts w:hint="eastAsia"/>
        </w:rPr>
        <w:br w:type="page"/>
      </w:r>
    </w:p>
    <w:p w14:paraId="216CBBD6">
      <w:pPr>
        <w:spacing w:line="500" w:lineRule="exact"/>
        <w:ind w:firstLine="48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附件：3</w:t>
      </w:r>
    </w:p>
    <w:p w14:paraId="636ECA52">
      <w:pPr>
        <w:spacing w:line="500" w:lineRule="exact"/>
        <w:ind w:firstLine="643"/>
        <w:jc w:val="center"/>
        <w:rPr>
          <w:rFonts w:hint="eastAsia" w:ascii="宋体" w:hAnsi="宋体"/>
          <w:b/>
          <w:bCs/>
          <w:sz w:val="32"/>
          <w:szCs w:val="32"/>
        </w:rPr>
      </w:pPr>
      <w:r>
        <w:rPr>
          <w:rFonts w:hint="eastAsia" w:ascii="宋体" w:hAnsi="宋体"/>
          <w:b/>
          <w:bCs/>
          <w:sz w:val="32"/>
          <w:szCs w:val="32"/>
        </w:rPr>
        <w:t>履约保函（格式）</w:t>
      </w:r>
    </w:p>
    <w:p w14:paraId="2C5493DE">
      <w:pPr>
        <w:tabs>
          <w:tab w:val="left" w:pos="3044"/>
        </w:tabs>
        <w:autoSpaceDE w:val="0"/>
        <w:autoSpaceDN w:val="0"/>
        <w:spacing w:before="71"/>
        <w:jc w:val="left"/>
        <w:rPr>
          <w:rFonts w:hint="eastAsia" w:ascii="宋体" w:hAnsi="宋体" w:cs="宋体"/>
          <w:kern w:val="0"/>
          <w:szCs w:val="21"/>
          <w:lang w:val="zh-CN" w:bidi="zh-CN"/>
        </w:rPr>
      </w:pPr>
      <w:r>
        <w:rPr>
          <w:rFonts w:ascii="宋体" w:hAnsi="宋体" w:cs="宋体"/>
          <w:kern w:val="0"/>
          <w:szCs w:val="21"/>
          <w:u w:val="single"/>
          <w:lang w:val="zh-CN" w:bidi="zh-CN"/>
        </w:rPr>
        <w:t xml:space="preserve">  </w:t>
      </w:r>
      <w:r>
        <w:rPr>
          <w:rFonts w:ascii="宋体" w:hAnsi="宋体" w:cs="宋体"/>
          <w:kern w:val="0"/>
          <w:szCs w:val="21"/>
          <w:lang w:val="zh-CN" w:bidi="zh-CN"/>
        </w:rPr>
        <w:t xml:space="preserve">（受益人名称）： </w:t>
      </w:r>
    </w:p>
    <w:p w14:paraId="43B96A97">
      <w:pPr>
        <w:tabs>
          <w:tab w:val="left" w:pos="3044"/>
        </w:tabs>
        <w:autoSpaceDE w:val="0"/>
        <w:autoSpaceDN w:val="0"/>
        <w:spacing w:before="71"/>
        <w:jc w:val="left"/>
        <w:rPr>
          <w:rFonts w:hint="eastAsia" w:ascii="宋体" w:hAnsi="宋体" w:cs="宋体"/>
          <w:kern w:val="0"/>
          <w:szCs w:val="21"/>
          <w:lang w:val="zh-CN" w:bidi="zh-CN"/>
        </w:rPr>
      </w:pPr>
    </w:p>
    <w:p w14:paraId="3B3AEC83">
      <w:pPr>
        <w:autoSpaceDE w:val="0"/>
        <w:autoSpaceDN w:val="0"/>
        <w:spacing w:line="360" w:lineRule="auto"/>
        <w:ind w:firstLine="420" w:firstLineChars="200"/>
        <w:rPr>
          <w:rFonts w:hint="eastAsia" w:ascii="宋体" w:hAnsi="宋体" w:cs="宋体"/>
          <w:spacing w:val="5"/>
          <w:kern w:val="0"/>
          <w:szCs w:val="21"/>
          <w:lang w:val="zh-CN" w:bidi="zh-CN"/>
        </w:rPr>
      </w:pPr>
      <w:r>
        <w:rPr>
          <w:rFonts w:ascii="宋体" w:hAnsi="宋体" w:cs="宋体"/>
          <w:kern w:val="0"/>
          <w:szCs w:val="21"/>
          <w:lang w:val="zh-CN" w:bidi="zh-CN"/>
        </w:rPr>
        <w:t>鉴于</w:t>
      </w:r>
      <w:r>
        <w:rPr>
          <w:rFonts w:ascii="宋体" w:hAnsi="宋体" w:cs="宋体"/>
          <w:spacing w:val="-2"/>
          <w:kern w:val="0"/>
          <w:szCs w:val="21"/>
          <w:u w:val="single"/>
          <w:lang w:val="zh-CN" w:bidi="zh-CN"/>
        </w:rPr>
        <w:t xml:space="preserve"> </w:t>
      </w:r>
      <w:r>
        <w:rPr>
          <w:rFonts w:ascii="宋体" w:hAnsi="宋体" w:cs="宋体"/>
          <w:spacing w:val="-2"/>
          <w:kern w:val="0"/>
          <w:szCs w:val="21"/>
          <w:u w:val="single"/>
          <w:lang w:bidi="zh-CN"/>
        </w:rPr>
        <w:t xml:space="preserve">               </w:t>
      </w:r>
      <w:r>
        <w:rPr>
          <w:rFonts w:ascii="宋体" w:hAnsi="宋体" w:cs="宋体"/>
          <w:spacing w:val="-2"/>
          <w:kern w:val="0"/>
          <w:szCs w:val="21"/>
          <w:u w:val="single"/>
          <w:lang w:val="zh-CN" w:bidi="zh-CN"/>
        </w:rPr>
        <w:t xml:space="preserve">  </w:t>
      </w:r>
      <w:r>
        <w:rPr>
          <w:rFonts w:ascii="宋体" w:hAnsi="宋体" w:cs="宋体"/>
          <w:kern w:val="0"/>
          <w:szCs w:val="21"/>
          <w:lang w:val="zh-CN" w:bidi="zh-CN"/>
        </w:rPr>
        <w:t>（</w:t>
      </w:r>
      <w:r>
        <w:rPr>
          <w:rFonts w:ascii="宋体" w:hAnsi="宋体" w:cs="宋体"/>
          <w:spacing w:val="-1"/>
          <w:kern w:val="0"/>
          <w:szCs w:val="21"/>
          <w:lang w:val="zh-CN" w:bidi="zh-CN"/>
        </w:rPr>
        <w:t>申请人名称</w:t>
      </w:r>
      <w:r>
        <w:rPr>
          <w:rFonts w:ascii="宋体" w:hAnsi="宋体" w:cs="宋体"/>
          <w:spacing w:val="-136"/>
          <w:kern w:val="0"/>
          <w:szCs w:val="21"/>
          <w:lang w:val="zh-CN" w:bidi="zh-CN"/>
        </w:rPr>
        <w:t>）</w:t>
      </w:r>
      <w:r>
        <w:rPr>
          <w:rFonts w:ascii="宋体" w:hAnsi="宋体" w:cs="宋体"/>
          <w:kern w:val="0"/>
          <w:szCs w:val="21"/>
          <w:lang w:val="zh-CN" w:bidi="zh-CN"/>
        </w:rPr>
        <w:t>（</w:t>
      </w:r>
      <w:r>
        <w:rPr>
          <w:rFonts w:ascii="宋体" w:hAnsi="宋体" w:cs="宋体"/>
          <w:spacing w:val="-1"/>
          <w:kern w:val="0"/>
          <w:szCs w:val="21"/>
          <w:lang w:val="zh-CN" w:bidi="zh-CN"/>
        </w:rPr>
        <w:t>以下简称“申请人”</w:t>
      </w:r>
      <w:r>
        <w:rPr>
          <w:rFonts w:ascii="宋体" w:hAnsi="宋体" w:cs="宋体"/>
          <w:spacing w:val="-30"/>
          <w:kern w:val="0"/>
          <w:szCs w:val="21"/>
          <w:lang w:val="zh-CN" w:bidi="zh-CN"/>
        </w:rPr>
        <w:t>）</w:t>
      </w:r>
      <w:r>
        <w:rPr>
          <w:rFonts w:ascii="宋体" w:hAnsi="宋体" w:cs="宋体"/>
          <w:kern w:val="0"/>
          <w:szCs w:val="21"/>
          <w:lang w:val="zh-CN" w:bidi="zh-CN"/>
        </w:rPr>
        <w:t>于</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日参加</w:t>
      </w:r>
      <w:r>
        <w:rPr>
          <w:rFonts w:hint="eastAsia" w:ascii="宋体" w:hAnsi="宋体"/>
          <w:szCs w:val="21"/>
        </w:rPr>
        <w:t>重庆轨道交通15号线工程</w:t>
      </w:r>
      <w:r>
        <w:rPr>
          <w:rFonts w:hint="eastAsia" w:ascii="宋体" w:hAnsi="宋体" w:cs="宋体"/>
          <w:szCs w:val="21"/>
        </w:rPr>
        <w:t>安全评价服务</w:t>
      </w:r>
      <w:r>
        <w:rPr>
          <w:rFonts w:ascii="宋体" w:hAnsi="宋体" w:cs="宋体"/>
          <w:kern w:val="0"/>
          <w:szCs w:val="21"/>
          <w:lang w:val="zh-CN" w:bidi="zh-CN"/>
        </w:rPr>
        <w:t>的</w:t>
      </w:r>
      <w:r>
        <w:rPr>
          <w:rFonts w:hint="eastAsia" w:ascii="宋体" w:hAnsi="宋体" w:cs="宋体"/>
          <w:kern w:val="0"/>
          <w:szCs w:val="21"/>
          <w:lang w:bidi="zh-CN"/>
        </w:rPr>
        <w:t>比选</w:t>
      </w:r>
      <w:r>
        <w:rPr>
          <w:rFonts w:ascii="宋体" w:hAnsi="宋体" w:cs="宋体"/>
          <w:kern w:val="0"/>
          <w:szCs w:val="21"/>
          <w:lang w:val="zh-CN" w:bidi="zh-CN"/>
        </w:rPr>
        <w:t>并中</w:t>
      </w:r>
      <w:r>
        <w:rPr>
          <w:rFonts w:hint="eastAsia" w:ascii="宋体" w:hAnsi="宋体" w:cs="宋体"/>
          <w:kern w:val="0"/>
          <w:szCs w:val="21"/>
          <w:lang w:bidi="zh-CN"/>
        </w:rPr>
        <w:t>标</w:t>
      </w:r>
      <w:r>
        <w:rPr>
          <w:rFonts w:ascii="宋体" w:hAnsi="宋体" w:cs="宋体"/>
          <w:kern w:val="0"/>
          <w:szCs w:val="21"/>
          <w:lang w:val="zh-CN" w:bidi="zh-CN"/>
        </w:rPr>
        <w:t>。</w:t>
      </w:r>
      <w:r>
        <w:rPr>
          <w:rFonts w:hint="eastAsia" w:ascii="宋体" w:hAnsi="宋体" w:cs="宋体"/>
          <w:kern w:val="0"/>
          <w:szCs w:val="21"/>
          <w:u w:val="single"/>
          <w:lang w:val="zh-CN" w:bidi="zh-CN"/>
        </w:rPr>
        <w:t>重庆交通建设管理有限公司</w:t>
      </w:r>
      <w:r>
        <w:rPr>
          <w:rFonts w:ascii="宋体" w:hAnsi="宋体" w:cs="宋体"/>
          <w:kern w:val="0"/>
          <w:szCs w:val="21"/>
          <w:lang w:val="zh-CN" w:bidi="zh-CN"/>
        </w:rPr>
        <w:t>（受益人名称）与</w:t>
      </w:r>
      <w:r>
        <w:rPr>
          <w:rFonts w:ascii="宋体" w:hAnsi="宋体" w:cs="宋体"/>
          <w:kern w:val="0"/>
          <w:szCs w:val="21"/>
          <w:u w:val="single"/>
          <w:lang w:val="zh-CN" w:bidi="zh-CN"/>
        </w:rPr>
        <w:t>申请人</w:t>
      </w:r>
      <w:r>
        <w:rPr>
          <w:rFonts w:ascii="宋体" w:hAnsi="宋体" w:cs="宋体"/>
          <w:spacing w:val="5"/>
          <w:kern w:val="0"/>
          <w:szCs w:val="21"/>
          <w:u w:val="single"/>
          <w:lang w:val="zh-CN" w:bidi="zh-CN"/>
        </w:rPr>
        <w:t>经协商一致签订《</w:t>
      </w:r>
      <w:r>
        <w:rPr>
          <w:rFonts w:ascii="宋体" w:hAnsi="宋体" w:cs="宋体"/>
          <w:spacing w:val="5"/>
          <w:kern w:val="0"/>
          <w:szCs w:val="21"/>
          <w:u w:val="single"/>
          <w:lang w:bidi="zh-CN"/>
        </w:rPr>
        <w:t xml:space="preserve"> </w:t>
      </w:r>
      <w:r>
        <w:rPr>
          <w:rFonts w:hint="eastAsia" w:ascii="宋体" w:hAnsi="宋体"/>
          <w:szCs w:val="21"/>
          <w:u w:val="single"/>
        </w:rPr>
        <w:t>重庆轨道交通15号线工程安全评价服务</w:t>
      </w:r>
      <w:r>
        <w:rPr>
          <w:rFonts w:hint="eastAsia" w:ascii="宋体" w:hAnsi="宋体" w:cs="宋体"/>
          <w:szCs w:val="21"/>
          <w:u w:val="single"/>
        </w:rPr>
        <w:t>合同</w:t>
      </w:r>
      <w:r>
        <w:rPr>
          <w:rFonts w:ascii="宋体" w:hAnsi="宋体" w:cs="宋体"/>
          <w:spacing w:val="5"/>
          <w:kern w:val="0"/>
          <w:szCs w:val="21"/>
          <w:u w:val="single"/>
          <w:lang w:bidi="zh-CN"/>
        </w:rPr>
        <w:t xml:space="preserve"> </w:t>
      </w:r>
      <w:r>
        <w:rPr>
          <w:rFonts w:hint="eastAsia" w:ascii="宋体" w:hAnsi="宋体" w:cs="宋体"/>
          <w:spacing w:val="5"/>
          <w:kern w:val="0"/>
          <w:szCs w:val="21"/>
          <w:u w:val="single"/>
          <w:lang w:val="zh-CN" w:bidi="zh-CN"/>
        </w:rPr>
        <w:t>》</w:t>
      </w:r>
      <w:r>
        <w:rPr>
          <w:rFonts w:ascii="宋体" w:hAnsi="宋体" w:cs="宋体"/>
          <w:spacing w:val="-4"/>
          <w:kern w:val="0"/>
          <w:szCs w:val="21"/>
          <w:u w:val="single"/>
          <w:lang w:val="zh-CN" w:bidi="zh-CN"/>
        </w:rPr>
        <w:t>以下简</w:t>
      </w:r>
      <w:r>
        <w:rPr>
          <w:rFonts w:ascii="宋体" w:hAnsi="宋体" w:cs="宋体"/>
          <w:spacing w:val="5"/>
          <w:kern w:val="0"/>
          <w:szCs w:val="21"/>
          <w:u w:val="single"/>
          <w:lang w:val="zh-CN" w:bidi="zh-CN"/>
        </w:rPr>
        <w:t>称“基础合同”）。应申请</w:t>
      </w:r>
      <w:r>
        <w:rPr>
          <w:rFonts w:ascii="宋体" w:hAnsi="宋体" w:cs="宋体"/>
          <w:spacing w:val="-6"/>
          <w:kern w:val="0"/>
          <w:szCs w:val="21"/>
          <w:u w:val="single"/>
          <w:lang w:val="zh-CN" w:bidi="zh-CN"/>
        </w:rPr>
        <w:t>人申请，</w:t>
      </w:r>
      <w:r>
        <w:rPr>
          <w:rFonts w:ascii="宋体" w:hAnsi="宋体" w:cs="宋体"/>
          <w:kern w:val="0"/>
          <w:szCs w:val="21"/>
          <w:lang w:val="zh-CN" w:bidi="zh-CN"/>
        </w:rPr>
        <w:t>我行愿意就申请人履行</w:t>
      </w:r>
      <w:r>
        <w:rPr>
          <w:rFonts w:ascii="宋体" w:hAnsi="宋体" w:cs="宋体"/>
          <w:spacing w:val="-5"/>
          <w:kern w:val="0"/>
          <w:szCs w:val="21"/>
          <w:lang w:val="zh-CN" w:bidi="zh-CN"/>
        </w:rPr>
        <w:t>与贵方订立的基础合同项下义务，向贵方提供不可撤销、不可转让的见索即付独立保函</w:t>
      </w:r>
      <w:r>
        <w:rPr>
          <w:rFonts w:ascii="宋体" w:hAnsi="宋体" w:cs="宋体"/>
          <w:kern w:val="0"/>
          <w:szCs w:val="21"/>
          <w:lang w:val="zh-CN" w:bidi="zh-CN"/>
        </w:rPr>
        <w:t>（以下简</w:t>
      </w:r>
      <w:r>
        <w:rPr>
          <w:rFonts w:ascii="宋体" w:hAnsi="宋体" w:cs="宋体"/>
          <w:spacing w:val="5"/>
          <w:kern w:val="0"/>
          <w:szCs w:val="21"/>
          <w:lang w:val="zh-CN" w:bidi="zh-CN"/>
        </w:rPr>
        <w:t>称“本保函”）。</w:t>
      </w:r>
    </w:p>
    <w:p w14:paraId="5E902645">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1、本保函担保范围：申请人未按照基础合同的约定履行义务，应当向贵方承担的违约责任和赔偿因此造成的损失、利息、律师费、诉讼费用等实现债权的费用。</w:t>
      </w:r>
    </w:p>
    <w:p w14:paraId="5B19063F">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2</w:t>
      </w:r>
      <w:r>
        <w:rPr>
          <w:rFonts w:ascii="宋体" w:hAnsi="宋体" w:cs="宋体"/>
          <w:spacing w:val="-14"/>
          <w:kern w:val="0"/>
          <w:szCs w:val="21"/>
          <w:lang w:val="zh-CN" w:bidi="zh-CN"/>
        </w:rPr>
        <w:t>、本保函担保金额</w:t>
      </w:r>
      <w:r>
        <w:rPr>
          <w:rFonts w:hint="eastAsia" w:ascii="宋体" w:hAnsi="宋体" w:cs="宋体"/>
          <w:spacing w:val="-14"/>
          <w:kern w:val="0"/>
          <w:szCs w:val="21"/>
          <w:lang w:bidi="zh-CN"/>
        </w:rPr>
        <w:t>为</w:t>
      </w:r>
      <w:r>
        <w:rPr>
          <w:rFonts w:ascii="宋体" w:hAnsi="宋体" w:cs="宋体"/>
          <w:spacing w:val="-14"/>
          <w:kern w:val="0"/>
          <w:szCs w:val="21"/>
          <w:lang w:val="zh-CN" w:bidi="zh-CN"/>
        </w:rPr>
        <w:t>人民币</w:t>
      </w:r>
      <w:r>
        <w:rPr>
          <w:rFonts w:ascii="宋体" w:hAnsi="宋体" w:cs="宋体"/>
          <w:kern w:val="0"/>
          <w:szCs w:val="21"/>
          <w:lang w:val="zh-CN" w:bidi="zh-CN"/>
        </w:rPr>
        <w:t>（大写</w:t>
      </w:r>
      <w:r>
        <w:rPr>
          <w:rFonts w:ascii="宋体" w:hAnsi="宋体" w:cs="宋体"/>
          <w:spacing w:val="-76"/>
          <w:kern w:val="0"/>
          <w:szCs w:val="21"/>
          <w:lang w:val="zh-CN" w:bidi="zh-CN"/>
        </w:rPr>
        <w:t>）</w:t>
      </w:r>
      <w:r>
        <w:rPr>
          <w:rFonts w:ascii="宋体" w:hAnsi="宋体" w:cs="宋体"/>
          <w:spacing w:val="-76"/>
          <w:kern w:val="0"/>
          <w:szCs w:val="21"/>
          <w:lang w:bidi="zh-CN"/>
        </w:rPr>
        <w:t xml:space="preserve">    </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u w:val="single"/>
          <w:lang w:bidi="zh-CN"/>
        </w:rPr>
        <w:t>元</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bidi="zh-CN"/>
        </w:rPr>
        <w:t>）。</w:t>
      </w:r>
    </w:p>
    <w:p w14:paraId="6A118F47">
      <w:pPr>
        <w:autoSpaceDE w:val="0"/>
        <w:autoSpaceDN w:val="0"/>
        <w:spacing w:line="360" w:lineRule="auto"/>
        <w:ind w:firstLine="420" w:firstLineChars="20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w:t>
      </w:r>
      <w:r>
        <w:rPr>
          <w:rFonts w:ascii="宋体" w:hAnsi="宋体" w:cs="宋体"/>
          <w:kern w:val="0"/>
          <w:szCs w:val="21"/>
          <w:lang w:val="zh-CN" w:bidi="zh-CN"/>
        </w:rPr>
        <w:t>本保函自我行法定代表人（或营业执照负责人）或授权代表签</w:t>
      </w:r>
      <w:r>
        <w:rPr>
          <w:rFonts w:hint="eastAsia" w:ascii="宋体" w:hAnsi="宋体" w:cs="宋体"/>
          <w:kern w:val="0"/>
          <w:szCs w:val="21"/>
          <w:lang w:val="zh-CN" w:bidi="zh-CN"/>
        </w:rPr>
        <w:t>名</w:t>
      </w:r>
      <w:r>
        <w:rPr>
          <w:rFonts w:ascii="宋体" w:hAnsi="宋体" w:cs="宋体"/>
          <w:kern w:val="0"/>
          <w:szCs w:val="21"/>
          <w:lang w:val="zh-CN" w:bidi="zh-CN"/>
        </w:rPr>
        <w:t>并加盖公章之日起生效</w:t>
      </w:r>
      <w:r>
        <w:rPr>
          <w:rFonts w:hint="eastAsia" w:ascii="宋体" w:hAnsi="宋体" w:cs="宋体"/>
          <w:kern w:val="0"/>
          <w:szCs w:val="21"/>
          <w:lang w:val="zh-CN" w:bidi="zh-CN"/>
        </w:rPr>
        <w:t>，</w:t>
      </w:r>
      <w:r>
        <w:rPr>
          <w:rFonts w:hint="eastAsia" w:ascii="宋体" w:hAnsi="宋体" w:cs="宋体"/>
          <w:kern w:val="0"/>
          <w:szCs w:val="21"/>
          <w:lang w:bidi="zh-CN"/>
        </w:rPr>
        <w:t>至</w:t>
      </w:r>
      <w:r>
        <w:rPr>
          <w:rFonts w:hint="eastAsia" w:ascii="宋体" w:hAnsi="宋体" w:cs="宋体"/>
          <w:szCs w:val="21"/>
        </w:rPr>
        <w:t>重庆轨道交通15号线工程初期运营前安全评价工作全部完成为止</w:t>
      </w:r>
      <w:r>
        <w:rPr>
          <w:rFonts w:hint="eastAsia" w:ascii="宋体" w:hAnsi="宋体" w:cs="宋体"/>
          <w:kern w:val="0"/>
          <w:szCs w:val="21"/>
          <w:lang w:bidi="zh-CN"/>
        </w:rPr>
        <w:t>。</w:t>
      </w:r>
    </w:p>
    <w:p w14:paraId="3EB28251">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4、我行承诺，本保函有效期内，因申请人不履行基础合同约定的义务或其履行不符合</w:t>
      </w:r>
      <w:r>
        <w:rPr>
          <w:rFonts w:ascii="宋体" w:hAnsi="宋体" w:cs="宋体"/>
          <w:spacing w:val="-11"/>
          <w:kern w:val="0"/>
          <w:szCs w:val="21"/>
          <w:lang w:val="zh-CN" w:bidi="zh-CN"/>
        </w:rPr>
        <w:t xml:space="preserve">合同的约定，我行在收到你方以书面形式提出的在担保金额内的付款通知后，在 </w:t>
      </w:r>
      <w:r>
        <w:rPr>
          <w:rFonts w:ascii="宋体" w:hAnsi="宋体" w:cs="宋体"/>
          <w:kern w:val="0"/>
          <w:szCs w:val="21"/>
          <w:lang w:val="zh-CN" w:bidi="zh-CN"/>
        </w:rPr>
        <w:t>7</w:t>
      </w:r>
      <w:r>
        <w:rPr>
          <w:rFonts w:ascii="宋体" w:hAnsi="宋体" w:cs="宋体"/>
          <w:spacing w:val="-10"/>
          <w:kern w:val="0"/>
          <w:szCs w:val="21"/>
          <w:lang w:val="zh-CN" w:bidi="zh-CN"/>
        </w:rPr>
        <w:t xml:space="preserve"> </w:t>
      </w:r>
      <w:r>
        <w:rPr>
          <w:rFonts w:hint="eastAsia" w:ascii="宋体" w:hAnsi="宋体" w:cs="宋体"/>
          <w:spacing w:val="-10"/>
          <w:kern w:val="0"/>
          <w:szCs w:val="21"/>
          <w:lang w:bidi="zh-CN"/>
        </w:rPr>
        <w:t>个工作日</w:t>
      </w:r>
      <w:r>
        <w:rPr>
          <w:rFonts w:ascii="宋体" w:hAnsi="宋体" w:cs="宋体"/>
          <w:spacing w:val="-10"/>
          <w:kern w:val="0"/>
          <w:szCs w:val="21"/>
          <w:lang w:val="zh-CN" w:bidi="zh-CN"/>
        </w:rPr>
        <w:t>内无条件支付，无须贵方出具任何证明或陈述理由。</w:t>
      </w:r>
    </w:p>
    <w:p w14:paraId="613E2A00">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5、与本保函有关的基础合同不成立、不生效、无效、被撤销、被解除，不影响本保函的独立有效。</w:t>
      </w:r>
    </w:p>
    <w:p w14:paraId="28DE3444">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 xml:space="preserve">6、我行承诺贵方与申请人协议变更基础合同的，无需经过我行同意，我行继续向贵方承担本保函规定的义务。 </w:t>
      </w:r>
    </w:p>
    <w:p w14:paraId="6F87EE9D">
      <w:pPr>
        <w:autoSpaceDE w:val="0"/>
        <w:autoSpaceDN w:val="0"/>
        <w:spacing w:line="360" w:lineRule="auto"/>
        <w:ind w:firstLine="420" w:firstLineChars="200"/>
        <w:rPr>
          <w:rFonts w:hint="eastAsia" w:ascii="宋体" w:hAnsi="宋体" w:cs="宋体"/>
          <w:kern w:val="0"/>
          <w:szCs w:val="21"/>
          <w:u w:val="single"/>
          <w:lang w:val="zh-CN" w:bidi="zh-CN"/>
        </w:rPr>
      </w:pPr>
      <w:r>
        <w:rPr>
          <w:rFonts w:ascii="宋体" w:hAnsi="宋体" w:cs="宋体"/>
          <w:kern w:val="0"/>
          <w:szCs w:val="21"/>
          <w:lang w:val="zh-CN" w:bidi="zh-CN"/>
        </w:rPr>
        <w:t xml:space="preserve">7、本保函项下的权利不得转让，不得设定担保。贵方未经我行书面同意转让本保函或其项下任何权利，对我行不发生法律效力。 </w:t>
      </w:r>
    </w:p>
    <w:p w14:paraId="4CD9FC0A">
      <w:pPr>
        <w:autoSpaceDE w:val="0"/>
        <w:autoSpaceDN w:val="0"/>
        <w:spacing w:line="360" w:lineRule="auto"/>
        <w:ind w:firstLine="420" w:firstLineChars="200"/>
        <w:jc w:val="left"/>
        <w:rPr>
          <w:rFonts w:hint="eastAsia" w:ascii="宋体" w:hAnsi="宋体" w:cs="宋体"/>
          <w:kern w:val="0"/>
          <w:szCs w:val="21"/>
          <w:lang w:val="zh-CN" w:bidi="zh-CN"/>
        </w:rPr>
      </w:pPr>
      <w:r>
        <w:rPr>
          <w:rFonts w:ascii="宋体" w:hAnsi="宋体" w:cs="宋体"/>
          <w:kern w:val="0"/>
          <w:szCs w:val="21"/>
          <w:lang w:val="zh-CN" w:bidi="zh-CN"/>
        </w:rPr>
        <w:t>8、本保函适用的法律为中华人民共和国法律，争议裁判管辖</w:t>
      </w:r>
      <w:r>
        <w:rPr>
          <w:rFonts w:hint="eastAsia" w:ascii="宋体" w:hAnsi="宋体" w:cs="宋体"/>
          <w:kern w:val="0"/>
          <w:szCs w:val="21"/>
          <w:lang w:bidi="zh-CN"/>
        </w:rPr>
        <w:t>由</w:t>
      </w:r>
      <w:r>
        <w:rPr>
          <w:rFonts w:hint="eastAsia" w:ascii="宋体" w:hAnsi="宋体" w:cs="宋体"/>
          <w:kern w:val="0"/>
          <w:szCs w:val="21"/>
          <w:lang w:val="zh-CN" w:bidi="zh-CN"/>
        </w:rPr>
        <w:t>受益人所在地人民法院</w:t>
      </w:r>
      <w:r>
        <w:rPr>
          <w:rFonts w:hint="eastAsia" w:ascii="宋体" w:hAnsi="宋体" w:cs="宋体"/>
          <w:kern w:val="0"/>
          <w:szCs w:val="21"/>
          <w:lang w:bidi="zh-CN"/>
        </w:rPr>
        <w:t>管辖</w:t>
      </w:r>
      <w:r>
        <w:rPr>
          <w:rFonts w:ascii="宋体" w:hAnsi="宋体" w:cs="宋体"/>
          <w:kern w:val="0"/>
          <w:szCs w:val="21"/>
          <w:lang w:val="zh-CN" w:bidi="zh-CN"/>
        </w:rPr>
        <w:t>。</w:t>
      </w:r>
    </w:p>
    <w:p w14:paraId="61A6E0F9">
      <w:pPr>
        <w:pStyle w:val="15"/>
        <w:ind w:firstLine="520"/>
        <w:rPr>
          <w:lang w:val="zh-CN"/>
        </w:rPr>
      </w:pPr>
    </w:p>
    <w:p w14:paraId="5A11AC63">
      <w:pPr>
        <w:autoSpaceDE w:val="0"/>
        <w:autoSpaceDN w:val="0"/>
        <w:spacing w:line="360" w:lineRule="auto"/>
        <w:ind w:firstLine="4849" w:firstLineChars="2300"/>
        <w:jc w:val="left"/>
        <w:rPr>
          <w:rFonts w:hint="eastAsia" w:ascii="宋体" w:hAnsi="宋体" w:cs="宋体"/>
          <w:kern w:val="0"/>
          <w:szCs w:val="21"/>
          <w:lang w:val="zh-CN" w:bidi="zh-CN"/>
        </w:rPr>
      </w:pPr>
      <w:r>
        <w:rPr>
          <w:rFonts w:hint="eastAsia" w:ascii="宋体" w:hAnsi="宋体" w:cs="宋体"/>
          <w:b/>
          <w:bCs/>
          <w:kern w:val="0"/>
          <w:szCs w:val="21"/>
          <w:lang w:bidi="zh-CN"/>
        </w:rPr>
        <w:t>担</w:t>
      </w:r>
      <w:r>
        <w:rPr>
          <w:rFonts w:ascii="宋体" w:hAnsi="宋体" w:cs="宋体"/>
          <w:b/>
          <w:bCs/>
          <w:kern w:val="0"/>
          <w:szCs w:val="21"/>
          <w:lang w:bidi="zh-CN"/>
        </w:rPr>
        <w:t xml:space="preserve"> </w:t>
      </w:r>
      <w:r>
        <w:rPr>
          <w:rFonts w:hint="eastAsia" w:ascii="宋体" w:hAnsi="宋体" w:cs="宋体"/>
          <w:b/>
          <w:bCs/>
          <w:kern w:val="0"/>
          <w:szCs w:val="21"/>
          <w:lang w:bidi="zh-CN"/>
        </w:rPr>
        <w:t>保</w:t>
      </w:r>
      <w:r>
        <w:rPr>
          <w:rFonts w:ascii="宋体" w:hAnsi="宋体" w:cs="宋体"/>
          <w:b/>
          <w:bCs/>
          <w:kern w:val="0"/>
          <w:szCs w:val="21"/>
          <w:lang w:bidi="zh-CN"/>
        </w:rPr>
        <w:t xml:space="preserve"> </w:t>
      </w:r>
      <w:r>
        <w:rPr>
          <w:rFonts w:hint="eastAsia" w:ascii="宋体" w:hAnsi="宋体" w:cs="宋体"/>
          <w:b/>
          <w:bCs/>
          <w:kern w:val="0"/>
          <w:szCs w:val="21"/>
          <w:lang w:bidi="zh-CN"/>
        </w:rPr>
        <w:t>人</w:t>
      </w:r>
      <w:r>
        <w:rPr>
          <w:rFonts w:ascii="宋体" w:hAnsi="宋体" w:cs="宋体"/>
          <w:b/>
          <w:bCs/>
          <w:kern w:val="0"/>
          <w:szCs w:val="21"/>
          <w:lang w:val="zh-CN" w:bidi="zh-CN"/>
        </w:rPr>
        <w:t xml:space="preserve"> </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 盖 单 位 章 ）</w:t>
      </w:r>
    </w:p>
    <w:p w14:paraId="730F3C6F">
      <w:pPr>
        <w:autoSpaceDE w:val="0"/>
        <w:autoSpaceDN w:val="0"/>
        <w:spacing w:line="360" w:lineRule="auto"/>
        <w:ind w:firstLine="4830" w:firstLineChars="2300"/>
        <w:jc w:val="left"/>
        <w:rPr>
          <w:rFonts w:hint="eastAsia" w:ascii="宋体" w:hAnsi="宋体" w:cs="宋体"/>
          <w:kern w:val="0"/>
          <w:szCs w:val="21"/>
          <w:lang w:val="zh-CN" w:bidi="zh-CN"/>
        </w:rPr>
      </w:pPr>
      <w:r>
        <w:rPr>
          <w:rFonts w:ascii="宋体" w:hAnsi="宋体" w:cs="宋体"/>
          <w:kern w:val="0"/>
          <w:szCs w:val="21"/>
          <w:lang w:val="zh-CN" w:bidi="zh-CN"/>
        </w:rPr>
        <w:t>法定代表人或其委托代理人：</w:t>
      </w:r>
      <w:r>
        <w:rPr>
          <w:rFonts w:ascii="宋体" w:hAnsi="宋体" w:cs="宋体"/>
          <w:spacing w:val="17"/>
          <w:kern w:val="0"/>
          <w:szCs w:val="21"/>
          <w:u w:val="single"/>
          <w:lang w:val="zh-CN" w:bidi="zh-CN"/>
        </w:rPr>
        <w:t xml:space="preserve">      </w:t>
      </w:r>
      <w:r>
        <w:rPr>
          <w:rFonts w:ascii="宋体" w:hAnsi="宋体" w:cs="宋体"/>
          <w:kern w:val="0"/>
          <w:szCs w:val="21"/>
          <w:lang w:val="zh-CN" w:bidi="zh-CN"/>
        </w:rPr>
        <w:t>（签</w:t>
      </w:r>
      <w:r>
        <w:rPr>
          <w:rFonts w:hint="eastAsia" w:ascii="宋体" w:hAnsi="宋体" w:cs="宋体"/>
          <w:kern w:val="0"/>
          <w:szCs w:val="21"/>
          <w:lang w:val="zh-CN" w:bidi="zh-CN"/>
        </w:rPr>
        <w:t>名</w:t>
      </w:r>
      <w:r>
        <w:rPr>
          <w:rFonts w:ascii="宋体" w:hAnsi="宋体" w:cs="宋体"/>
          <w:kern w:val="0"/>
          <w:szCs w:val="21"/>
          <w:lang w:val="zh-CN" w:bidi="zh-CN"/>
        </w:rPr>
        <w:t>）</w:t>
      </w:r>
    </w:p>
    <w:p w14:paraId="2A8E72CD">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ascii="宋体" w:hAnsi="宋体" w:cs="宋体"/>
          <w:kern w:val="0"/>
          <w:szCs w:val="21"/>
          <w:lang w:val="zh-CN" w:bidi="zh-CN"/>
        </w:rPr>
        <w:t xml:space="preserve">地 </w:t>
      </w:r>
      <w:r>
        <w:rPr>
          <w:rFonts w:ascii="宋体" w:hAnsi="宋体" w:cs="宋体"/>
          <w:spacing w:val="104"/>
          <w:kern w:val="0"/>
          <w:szCs w:val="21"/>
          <w:lang w:val="zh-CN" w:bidi="zh-CN"/>
        </w:rPr>
        <w:t xml:space="preserve"> </w:t>
      </w:r>
      <w:r>
        <w:rPr>
          <w:rFonts w:ascii="宋体" w:hAnsi="宋体" w:cs="宋体"/>
          <w:kern w:val="0"/>
          <w:szCs w:val="21"/>
          <w:lang w:val="zh-CN" w:bidi="zh-CN"/>
        </w:rPr>
        <w:t>址 ：</w:t>
      </w:r>
      <w:r>
        <w:rPr>
          <w:rFonts w:ascii="宋体" w:hAnsi="宋体" w:cs="宋体"/>
          <w:kern w:val="0"/>
          <w:szCs w:val="21"/>
          <w:lang w:bidi="zh-CN"/>
        </w:rPr>
        <w:t xml:space="preserve"> </w:t>
      </w:r>
      <w:r>
        <w:rPr>
          <w:rFonts w:ascii="宋体" w:hAnsi="宋体" w:cs="宋体"/>
          <w:kern w:val="0"/>
          <w:szCs w:val="21"/>
          <w:u w:val="single"/>
          <w:lang w:bidi="zh-CN"/>
        </w:rPr>
        <w:t xml:space="preserve">                </w:t>
      </w:r>
    </w:p>
    <w:p w14:paraId="35D6DB58">
      <w:pPr>
        <w:tabs>
          <w:tab w:val="left" w:pos="6213"/>
          <w:tab w:val="left" w:pos="6634"/>
          <w:tab w:val="left" w:pos="7475"/>
          <w:tab w:val="left" w:pos="7895"/>
          <w:tab w:val="left" w:pos="8736"/>
        </w:tabs>
        <w:autoSpaceDE w:val="0"/>
        <w:autoSpaceDN w:val="0"/>
        <w:spacing w:line="360" w:lineRule="auto"/>
        <w:ind w:left="4819" w:leftChars="2295" w:firstLine="416"/>
        <w:jc w:val="left"/>
        <w:rPr>
          <w:rFonts w:hint="eastAsia" w:ascii="宋体" w:hAnsi="宋体" w:cs="宋体"/>
          <w:kern w:val="0"/>
          <w:szCs w:val="21"/>
          <w:u w:val="single"/>
          <w:lang w:bidi="zh-CN"/>
        </w:rPr>
      </w:pPr>
      <w:r>
        <w:rPr>
          <w:rFonts w:ascii="宋体" w:hAnsi="宋体" w:cs="宋体"/>
          <w:spacing w:val="-1"/>
          <w:kern w:val="0"/>
          <w:szCs w:val="21"/>
          <w:lang w:val="zh-CN" w:bidi="zh-CN"/>
        </w:rPr>
        <w:t>邮</w:t>
      </w:r>
      <w:r>
        <w:rPr>
          <w:rFonts w:ascii="宋体" w:hAnsi="宋体" w:cs="宋体"/>
          <w:kern w:val="0"/>
          <w:szCs w:val="21"/>
          <w:lang w:val="zh-CN" w:bidi="zh-CN"/>
        </w:rPr>
        <w:t>政编码</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lang w:bidi="zh-CN"/>
        </w:rPr>
        <w:t xml:space="preserve"> </w:t>
      </w:r>
      <w:r>
        <w:rPr>
          <w:rFonts w:ascii="宋体" w:hAnsi="宋体" w:cs="宋体"/>
          <w:kern w:val="0"/>
          <w:szCs w:val="21"/>
          <w:u w:val="single"/>
          <w:lang w:bidi="zh-CN"/>
        </w:rPr>
        <w:t xml:space="preserve">                 </w:t>
      </w:r>
    </w:p>
    <w:p w14:paraId="0EA993A4">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hint="eastAsia" w:ascii="宋体" w:hAnsi="宋体" w:cs="宋体"/>
          <w:kern w:val="0"/>
          <w:szCs w:val="21"/>
          <w:lang w:val="zh-CN" w:bidi="zh-CN"/>
        </w:rPr>
        <w:t>电</w:t>
      </w:r>
      <w:r>
        <w:rPr>
          <w:rFonts w:ascii="宋体" w:hAnsi="宋体" w:cs="宋体"/>
          <w:kern w:val="0"/>
          <w:szCs w:val="21"/>
          <w:lang w:bidi="zh-CN"/>
        </w:rPr>
        <w:t xml:space="preserve">    </w:t>
      </w:r>
      <w:r>
        <w:rPr>
          <w:rFonts w:hint="eastAsia" w:ascii="宋体" w:hAnsi="宋体" w:cs="宋体"/>
          <w:kern w:val="0"/>
          <w:szCs w:val="21"/>
          <w:lang w:val="zh-CN" w:bidi="zh-CN"/>
        </w:rPr>
        <w:t>话</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u w:val="single"/>
          <w:lang w:bidi="zh-CN"/>
        </w:rPr>
        <w:t xml:space="preserve">              </w:t>
      </w:r>
    </w:p>
    <w:p w14:paraId="1A91B7CC">
      <w:pPr>
        <w:spacing w:line="360" w:lineRule="auto"/>
        <w:ind w:left="4677" w:leftChars="2227" w:right="420"/>
        <w:jc w:val="center"/>
        <w:rPr>
          <w:rFonts w:hint="eastAsia" w:ascii="宋体" w:hAnsi="宋体" w:cs="宋体"/>
          <w:bCs/>
          <w:szCs w:val="21"/>
        </w:rPr>
      </w:pP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lang w:bidi="zh-CN"/>
        </w:rPr>
        <w:t>日</w:t>
      </w:r>
    </w:p>
    <w:p w14:paraId="6344CFF2">
      <w:pPr>
        <w:pStyle w:val="3"/>
        <w:spacing w:before="0" w:after="0" w:line="360" w:lineRule="auto"/>
        <w:ind w:firstLine="640"/>
        <w:jc w:val="center"/>
        <w:rPr>
          <w:rFonts w:hint="eastAsia" w:ascii="宋体" w:hAnsi="宋体" w:cs="宋体"/>
          <w:color w:val="auto"/>
          <w:sz w:val="32"/>
        </w:rPr>
      </w:pPr>
      <w:bookmarkStart w:id="133" w:name="_Toc180748419"/>
      <w:bookmarkStart w:id="134" w:name="_Toc226667717"/>
      <w:r>
        <w:rPr>
          <w:rFonts w:hint="eastAsia" w:ascii="宋体" w:hAnsi="宋体" w:cs="宋体"/>
          <w:color w:val="auto"/>
          <w:sz w:val="32"/>
        </w:rPr>
        <w:t xml:space="preserve">第五章 </w:t>
      </w:r>
      <w:r>
        <w:rPr>
          <w:rFonts w:ascii="宋体" w:hAnsi="宋体" w:cs="宋体"/>
          <w:color w:val="auto"/>
          <w:sz w:val="32"/>
        </w:rPr>
        <w:t xml:space="preserve"> </w:t>
      </w:r>
      <w:r>
        <w:rPr>
          <w:rFonts w:hint="eastAsia" w:ascii="宋体" w:hAnsi="宋体" w:cs="宋体"/>
          <w:color w:val="auto"/>
          <w:sz w:val="32"/>
        </w:rPr>
        <w:t>比选人要求</w:t>
      </w:r>
      <w:bookmarkEnd w:id="133"/>
      <w:bookmarkEnd w:id="134"/>
    </w:p>
    <w:p w14:paraId="61EA51A7">
      <w:pPr>
        <w:ind w:firstLine="440" w:firstLineChars="200"/>
        <w:rPr>
          <w:rFonts w:hint="eastAsia" w:ascii="宋体" w:hAnsi="宋体" w:cs="宋体"/>
          <w:sz w:val="22"/>
        </w:rPr>
      </w:pPr>
    </w:p>
    <w:p w14:paraId="754B4C3B">
      <w:pPr>
        <w:ind w:firstLine="480"/>
        <w:rPr>
          <w:rFonts w:hint="eastAsia" w:ascii="宋体" w:hAnsi="宋体" w:cs="宋体"/>
          <w:i/>
          <w:sz w:val="24"/>
        </w:rPr>
      </w:pPr>
      <w:r>
        <w:rPr>
          <w:rFonts w:hint="eastAsia" w:ascii="宋体" w:hAnsi="宋体" w:cs="宋体"/>
          <w:i/>
          <w:sz w:val="24"/>
        </w:rPr>
        <w:t>无。</w:t>
      </w:r>
    </w:p>
    <w:p w14:paraId="64B86818">
      <w:pPr>
        <w:widowControl/>
        <w:jc w:val="left"/>
        <w:rPr>
          <w:sz w:val="26"/>
          <w:szCs w:val="26"/>
        </w:rPr>
      </w:pPr>
      <w:r>
        <w:br w:type="page"/>
      </w:r>
    </w:p>
    <w:p w14:paraId="117E59E2">
      <w:pPr>
        <w:pStyle w:val="15"/>
        <w:ind w:firstLine="520"/>
      </w:pPr>
    </w:p>
    <w:p w14:paraId="374ADB90">
      <w:pPr>
        <w:pStyle w:val="3"/>
        <w:spacing w:before="0" w:after="0" w:line="360" w:lineRule="auto"/>
        <w:ind w:firstLine="640"/>
        <w:jc w:val="center"/>
        <w:rPr>
          <w:rFonts w:hint="eastAsia" w:ascii="宋体" w:hAnsi="宋体" w:cs="宋体"/>
          <w:color w:val="auto"/>
          <w:sz w:val="32"/>
        </w:rPr>
      </w:pPr>
      <w:bookmarkStart w:id="135" w:name="_Toc226667718"/>
      <w:bookmarkStart w:id="136" w:name="_Toc180748420"/>
      <w:r>
        <w:rPr>
          <w:rFonts w:hint="eastAsia" w:ascii="宋体" w:hAnsi="宋体" w:cs="宋体"/>
          <w:color w:val="auto"/>
          <w:sz w:val="32"/>
        </w:rPr>
        <w:t xml:space="preserve">第六章 </w:t>
      </w:r>
      <w:r>
        <w:rPr>
          <w:rFonts w:ascii="宋体" w:hAnsi="宋体" w:cs="宋体"/>
          <w:color w:val="auto"/>
          <w:sz w:val="32"/>
        </w:rPr>
        <w:t xml:space="preserve"> </w:t>
      </w:r>
      <w:r>
        <w:rPr>
          <w:rFonts w:hint="eastAsia" w:ascii="宋体" w:hAnsi="宋体" w:cs="宋体"/>
          <w:color w:val="auto"/>
          <w:sz w:val="32"/>
        </w:rPr>
        <w:t>比选申请文件格式</w:t>
      </w:r>
      <w:bookmarkEnd w:id="131"/>
      <w:bookmarkEnd w:id="132"/>
      <w:bookmarkEnd w:id="135"/>
      <w:bookmarkEnd w:id="136"/>
    </w:p>
    <w:p w14:paraId="4DD60073">
      <w:pPr>
        <w:widowControl/>
        <w:ind w:firstLine="562"/>
        <w:jc w:val="left"/>
        <w:rPr>
          <w:rFonts w:hint="eastAsia" w:ascii="宋体" w:hAnsi="宋体" w:cs="宋体"/>
          <w:b/>
          <w:sz w:val="28"/>
          <w:szCs w:val="28"/>
        </w:rPr>
      </w:pPr>
      <w:bookmarkStart w:id="137" w:name="_Toc184635137"/>
      <w:bookmarkStart w:id="138" w:name="_Toc328578526"/>
    </w:p>
    <w:p w14:paraId="25DC0D27">
      <w:pPr>
        <w:pStyle w:val="63"/>
        <w:rPr>
          <w:rFonts w:hint="eastAsia" w:hAnsi="宋体" w:cs="宋体"/>
          <w:b/>
          <w:sz w:val="28"/>
          <w:szCs w:val="28"/>
        </w:rPr>
      </w:pPr>
    </w:p>
    <w:p w14:paraId="05F14EB0">
      <w:pPr>
        <w:pStyle w:val="63"/>
        <w:rPr>
          <w:rFonts w:hint="eastAsia" w:hAnsi="宋体" w:cs="宋体"/>
          <w:b/>
          <w:sz w:val="28"/>
          <w:szCs w:val="28"/>
        </w:rPr>
      </w:pPr>
    </w:p>
    <w:p w14:paraId="15646E49">
      <w:pPr>
        <w:pStyle w:val="63"/>
        <w:rPr>
          <w:rFonts w:hint="eastAsia" w:hAnsi="宋体" w:cs="宋体"/>
          <w:b/>
          <w:sz w:val="28"/>
          <w:szCs w:val="28"/>
        </w:rPr>
      </w:pPr>
    </w:p>
    <w:p w14:paraId="48E7B0C6">
      <w:pPr>
        <w:pStyle w:val="63"/>
        <w:rPr>
          <w:rFonts w:hint="eastAsia" w:hAnsi="宋体" w:cs="宋体"/>
          <w:b/>
          <w:sz w:val="28"/>
          <w:szCs w:val="28"/>
        </w:rPr>
      </w:pPr>
    </w:p>
    <w:p w14:paraId="7B7575FD">
      <w:pPr>
        <w:pStyle w:val="63"/>
        <w:rPr>
          <w:rFonts w:hint="eastAsia" w:hAnsi="宋体" w:cs="宋体"/>
          <w:b/>
          <w:sz w:val="28"/>
          <w:szCs w:val="28"/>
        </w:rPr>
      </w:pPr>
    </w:p>
    <w:p w14:paraId="643C77D9">
      <w:pPr>
        <w:pStyle w:val="63"/>
        <w:rPr>
          <w:rFonts w:hint="eastAsia" w:hAnsi="宋体" w:cs="宋体"/>
          <w:b/>
          <w:sz w:val="28"/>
          <w:szCs w:val="28"/>
        </w:rPr>
      </w:pPr>
    </w:p>
    <w:p w14:paraId="7ECEB34B">
      <w:pPr>
        <w:pStyle w:val="63"/>
        <w:rPr>
          <w:rFonts w:hint="eastAsia" w:hAnsi="宋体" w:cs="宋体"/>
          <w:b/>
          <w:sz w:val="28"/>
          <w:szCs w:val="28"/>
        </w:rPr>
      </w:pPr>
    </w:p>
    <w:p w14:paraId="5AC140ED">
      <w:pPr>
        <w:pStyle w:val="63"/>
        <w:rPr>
          <w:rFonts w:hint="eastAsia" w:hAnsi="宋体" w:cs="宋体"/>
          <w:b/>
          <w:sz w:val="28"/>
          <w:szCs w:val="28"/>
        </w:rPr>
      </w:pPr>
    </w:p>
    <w:p w14:paraId="42E4A787">
      <w:pPr>
        <w:pStyle w:val="63"/>
        <w:rPr>
          <w:rFonts w:hint="eastAsia" w:hAnsi="宋体" w:cs="宋体"/>
          <w:b/>
          <w:sz w:val="28"/>
          <w:szCs w:val="28"/>
        </w:rPr>
      </w:pPr>
    </w:p>
    <w:p w14:paraId="58FBC14E">
      <w:pPr>
        <w:pStyle w:val="63"/>
        <w:rPr>
          <w:rFonts w:hint="eastAsia" w:hAnsi="宋体" w:cs="宋体"/>
          <w:b/>
          <w:sz w:val="28"/>
          <w:szCs w:val="28"/>
        </w:rPr>
      </w:pPr>
    </w:p>
    <w:p w14:paraId="4D33B051">
      <w:pPr>
        <w:pStyle w:val="63"/>
        <w:rPr>
          <w:rFonts w:hint="eastAsia" w:hAnsi="宋体" w:cs="宋体"/>
          <w:b/>
          <w:sz w:val="28"/>
          <w:szCs w:val="28"/>
        </w:rPr>
      </w:pPr>
    </w:p>
    <w:p w14:paraId="52FFEB3E">
      <w:pPr>
        <w:pStyle w:val="63"/>
        <w:rPr>
          <w:rFonts w:hint="eastAsia" w:hAnsi="宋体" w:cs="宋体"/>
          <w:b/>
          <w:sz w:val="28"/>
          <w:szCs w:val="28"/>
        </w:rPr>
      </w:pPr>
    </w:p>
    <w:p w14:paraId="3EF07EDE">
      <w:pPr>
        <w:pStyle w:val="63"/>
        <w:rPr>
          <w:rFonts w:hint="eastAsia" w:hAnsi="宋体" w:cs="宋体"/>
          <w:b/>
          <w:sz w:val="28"/>
          <w:szCs w:val="28"/>
        </w:rPr>
      </w:pPr>
    </w:p>
    <w:p w14:paraId="2B3FE038">
      <w:pPr>
        <w:pStyle w:val="63"/>
        <w:rPr>
          <w:rFonts w:hint="eastAsia" w:hAnsi="宋体" w:cs="宋体"/>
          <w:b/>
          <w:sz w:val="28"/>
          <w:szCs w:val="28"/>
        </w:rPr>
      </w:pPr>
    </w:p>
    <w:p w14:paraId="4C898874">
      <w:pPr>
        <w:pStyle w:val="63"/>
        <w:rPr>
          <w:rFonts w:hint="eastAsia" w:hAnsi="宋体" w:cs="宋体"/>
          <w:b/>
          <w:sz w:val="28"/>
          <w:szCs w:val="28"/>
        </w:rPr>
      </w:pPr>
    </w:p>
    <w:p w14:paraId="5344A840">
      <w:pPr>
        <w:pStyle w:val="63"/>
        <w:rPr>
          <w:rFonts w:hint="eastAsia" w:hAnsi="宋体" w:cs="宋体"/>
          <w:b/>
          <w:sz w:val="28"/>
          <w:szCs w:val="28"/>
        </w:rPr>
      </w:pPr>
    </w:p>
    <w:p w14:paraId="0BF77E7D">
      <w:pPr>
        <w:pStyle w:val="63"/>
        <w:rPr>
          <w:rFonts w:hint="eastAsia" w:hAnsi="宋体" w:cs="宋体"/>
          <w:b/>
          <w:sz w:val="28"/>
          <w:szCs w:val="28"/>
        </w:rPr>
      </w:pPr>
    </w:p>
    <w:p w14:paraId="30BC2FB8">
      <w:pPr>
        <w:pStyle w:val="63"/>
        <w:rPr>
          <w:rFonts w:hint="eastAsia" w:hAnsi="宋体" w:cs="宋体"/>
          <w:b/>
          <w:sz w:val="28"/>
          <w:szCs w:val="28"/>
        </w:rPr>
      </w:pPr>
    </w:p>
    <w:p w14:paraId="3E7F6310">
      <w:pPr>
        <w:pStyle w:val="63"/>
        <w:rPr>
          <w:rFonts w:hint="eastAsia" w:hAnsi="宋体" w:cs="宋体"/>
          <w:b/>
          <w:sz w:val="28"/>
          <w:szCs w:val="28"/>
        </w:rPr>
      </w:pPr>
    </w:p>
    <w:p w14:paraId="38081FA6">
      <w:pPr>
        <w:pStyle w:val="63"/>
        <w:rPr>
          <w:rFonts w:hint="eastAsia" w:hAnsi="宋体" w:cs="宋体"/>
          <w:b/>
          <w:sz w:val="28"/>
          <w:szCs w:val="28"/>
        </w:rPr>
      </w:pPr>
    </w:p>
    <w:p w14:paraId="2AB2FE0B">
      <w:pPr>
        <w:pStyle w:val="63"/>
        <w:rPr>
          <w:rFonts w:hint="eastAsia" w:hAnsi="宋体" w:cs="宋体"/>
          <w:b/>
          <w:sz w:val="28"/>
          <w:szCs w:val="28"/>
        </w:rPr>
      </w:pPr>
    </w:p>
    <w:p w14:paraId="2FC8C490">
      <w:pPr>
        <w:pStyle w:val="63"/>
        <w:rPr>
          <w:rFonts w:hint="eastAsia" w:hAnsi="宋体" w:cs="宋体"/>
          <w:b/>
          <w:sz w:val="28"/>
          <w:szCs w:val="28"/>
        </w:rPr>
      </w:pPr>
    </w:p>
    <w:p w14:paraId="4429969D">
      <w:pPr>
        <w:widowControl/>
        <w:ind w:firstLine="562"/>
        <w:jc w:val="center"/>
        <w:rPr>
          <w:rFonts w:hint="eastAsia" w:ascii="宋体" w:hAnsi="宋体"/>
          <w:kern w:val="0"/>
          <w:sz w:val="32"/>
          <w:szCs w:val="32"/>
        </w:rPr>
      </w:pPr>
      <w:r>
        <w:rPr>
          <w:rFonts w:hint="eastAsia" w:ascii="宋体" w:hAnsi="宋体"/>
          <w:kern w:val="0"/>
          <w:sz w:val="32"/>
          <w:szCs w:val="32"/>
          <w:u w:val="single"/>
        </w:rPr>
        <w:t>重庆轨道交通15号线工程安全评价服务</w:t>
      </w:r>
    </w:p>
    <w:p w14:paraId="0A83D7C2">
      <w:pPr>
        <w:ind w:left="3855" w:hanging="3855" w:hangingChars="800"/>
        <w:jc w:val="center"/>
        <w:rPr>
          <w:rFonts w:hint="eastAsia" w:ascii="宋体" w:hAnsi="宋体"/>
          <w:b/>
          <w:sz w:val="48"/>
          <w:szCs w:val="48"/>
        </w:rPr>
      </w:pPr>
    </w:p>
    <w:p w14:paraId="7EF8F554">
      <w:pPr>
        <w:widowControl/>
        <w:ind w:firstLine="562"/>
        <w:jc w:val="center"/>
        <w:rPr>
          <w:rFonts w:hint="eastAsia" w:ascii="宋体" w:hAnsi="宋体"/>
          <w:kern w:val="0"/>
          <w:sz w:val="32"/>
          <w:szCs w:val="32"/>
          <w:u w:val="single"/>
        </w:rPr>
      </w:pPr>
      <w:r>
        <w:rPr>
          <w:rFonts w:hint="eastAsia" w:ascii="宋体" w:hAnsi="宋体"/>
          <w:kern w:val="0"/>
          <w:sz w:val="32"/>
          <w:szCs w:val="32"/>
          <w:u w:val="single"/>
        </w:rPr>
        <w:t>竞争性比选申请文件</w:t>
      </w:r>
    </w:p>
    <w:p w14:paraId="2FE89F23">
      <w:pPr>
        <w:ind w:left="2891" w:hanging="2891" w:hangingChars="800"/>
        <w:jc w:val="center"/>
        <w:rPr>
          <w:rFonts w:hint="eastAsia" w:ascii="宋体" w:hAnsi="宋体"/>
          <w:b/>
          <w:sz w:val="36"/>
          <w:szCs w:val="36"/>
        </w:rPr>
      </w:pPr>
    </w:p>
    <w:p w14:paraId="0A2DD2DE">
      <w:pPr>
        <w:ind w:firstLine="723"/>
        <w:rPr>
          <w:rFonts w:hint="eastAsia" w:ascii="宋体" w:hAnsi="宋体"/>
          <w:b/>
          <w:sz w:val="36"/>
          <w:szCs w:val="36"/>
        </w:rPr>
      </w:pPr>
    </w:p>
    <w:p w14:paraId="1AFF3743">
      <w:pPr>
        <w:ind w:firstLine="723"/>
        <w:rPr>
          <w:rFonts w:hint="eastAsia" w:ascii="宋体" w:hAnsi="宋体"/>
          <w:b/>
          <w:sz w:val="36"/>
          <w:szCs w:val="36"/>
        </w:rPr>
      </w:pPr>
    </w:p>
    <w:p w14:paraId="4BF7CA0C">
      <w:pPr>
        <w:ind w:left="2891" w:hanging="2891" w:hangingChars="800"/>
        <w:jc w:val="center"/>
        <w:rPr>
          <w:rFonts w:hint="eastAsia" w:ascii="宋体" w:hAnsi="宋体"/>
          <w:b/>
          <w:sz w:val="36"/>
          <w:szCs w:val="36"/>
        </w:rPr>
      </w:pPr>
    </w:p>
    <w:p w14:paraId="7C0F1DD9">
      <w:pPr>
        <w:pStyle w:val="2"/>
      </w:pPr>
    </w:p>
    <w:p w14:paraId="6AF918D2"/>
    <w:p w14:paraId="713A2E64">
      <w:pPr>
        <w:pStyle w:val="2"/>
      </w:pPr>
    </w:p>
    <w:p w14:paraId="6012A724"/>
    <w:p w14:paraId="46A2F0CF">
      <w:pPr>
        <w:pStyle w:val="2"/>
      </w:pPr>
    </w:p>
    <w:p w14:paraId="73FD2224"/>
    <w:p w14:paraId="5113C353">
      <w:pPr>
        <w:pStyle w:val="2"/>
      </w:pPr>
    </w:p>
    <w:p w14:paraId="7E3937EA"/>
    <w:p w14:paraId="74231A5E">
      <w:pPr>
        <w:pStyle w:val="2"/>
      </w:pPr>
    </w:p>
    <w:p w14:paraId="01B78CDA"/>
    <w:p w14:paraId="79A32EAE">
      <w:pPr>
        <w:pStyle w:val="2"/>
      </w:pPr>
    </w:p>
    <w:p w14:paraId="0442BEDB"/>
    <w:p w14:paraId="0FA0827F">
      <w:pPr>
        <w:rPr>
          <w:rFonts w:hint="eastAsia" w:ascii="宋体" w:hAnsi="宋体"/>
        </w:rPr>
      </w:pPr>
    </w:p>
    <w:p w14:paraId="1BBAF8B0">
      <w:pPr>
        <w:pStyle w:val="15"/>
        <w:ind w:firstLine="520"/>
      </w:pPr>
    </w:p>
    <w:p w14:paraId="6EE33467"/>
    <w:p w14:paraId="1D5E43AA">
      <w:pPr>
        <w:rPr>
          <w:rFonts w:hint="eastAsia" w:ascii="宋体" w:hAnsi="宋体"/>
        </w:rPr>
      </w:pPr>
    </w:p>
    <w:p w14:paraId="44568821">
      <w:pPr>
        <w:ind w:left="2891" w:hanging="2891" w:hangingChars="800"/>
        <w:jc w:val="center"/>
        <w:rPr>
          <w:rFonts w:hint="eastAsia" w:ascii="宋体" w:hAnsi="宋体"/>
          <w:b/>
          <w:sz w:val="36"/>
          <w:szCs w:val="36"/>
        </w:rPr>
      </w:pPr>
    </w:p>
    <w:p w14:paraId="46B13CBE">
      <w:pPr>
        <w:spacing w:after="468" w:afterLines="150" w:line="460" w:lineRule="exact"/>
        <w:ind w:firstLine="904" w:firstLineChars="300"/>
        <w:rPr>
          <w:rFonts w:hint="eastAsia" w:ascii="宋体" w:hAnsi="宋体" w:cs="宋体"/>
          <w:b/>
          <w:w w:val="99"/>
          <w:kern w:val="0"/>
          <w:sz w:val="30"/>
          <w:szCs w:val="30"/>
          <w:u w:val="single"/>
        </w:rPr>
      </w:pPr>
      <w:r>
        <w:rPr>
          <w:rFonts w:hint="eastAsia" w:ascii="宋体" w:hAnsi="宋体"/>
          <w:b/>
          <w:sz w:val="30"/>
          <w:szCs w:val="30"/>
        </w:rPr>
        <w:t>单位名称：</w:t>
      </w:r>
      <w:r>
        <w:rPr>
          <w:rFonts w:hint="eastAsia" w:ascii="宋体" w:hAnsi="宋体" w:cs="宋体"/>
          <w:b/>
          <w:w w:val="99"/>
          <w:kern w:val="0"/>
          <w:sz w:val="30"/>
          <w:szCs w:val="30"/>
          <w:u w:val="single"/>
        </w:rPr>
        <w:t xml:space="preserve">                      （盖单位公章）</w:t>
      </w:r>
    </w:p>
    <w:p w14:paraId="18742E4D">
      <w:pPr>
        <w:pStyle w:val="15"/>
        <w:ind w:firstLine="904" w:firstLineChars="300"/>
        <w:rPr>
          <w:rFonts w:hint="eastAsia" w:ascii="宋体" w:hAnsi="宋体"/>
          <w:b/>
          <w:sz w:val="30"/>
          <w:szCs w:val="30"/>
        </w:rPr>
      </w:pPr>
      <w:r>
        <w:rPr>
          <w:rFonts w:hint="eastAsia" w:ascii="宋体" w:hAnsi="宋体"/>
          <w:b/>
          <w:sz w:val="30"/>
          <w:szCs w:val="30"/>
        </w:rPr>
        <w:t>法定代表人或委托代理人：</w:t>
      </w:r>
      <w:r>
        <w:rPr>
          <w:rFonts w:hint="eastAsia" w:ascii="宋体" w:hAnsi="宋体" w:cs="宋体"/>
          <w:b/>
          <w:w w:val="99"/>
          <w:kern w:val="0"/>
          <w:sz w:val="30"/>
          <w:szCs w:val="30"/>
          <w:u w:val="single"/>
        </w:rPr>
        <w:t xml:space="preserve">        （签字或盖章）</w:t>
      </w:r>
    </w:p>
    <w:p w14:paraId="3C20FB51">
      <w:pPr>
        <w:ind w:firstLine="600"/>
        <w:rPr>
          <w:rFonts w:hint="eastAsia" w:ascii="宋体" w:hAnsi="宋体"/>
          <w:sz w:val="30"/>
          <w:szCs w:val="30"/>
        </w:rPr>
      </w:pPr>
    </w:p>
    <w:p w14:paraId="585626DE">
      <w:pPr>
        <w:spacing w:line="460" w:lineRule="exact"/>
        <w:ind w:firstLine="3534" w:firstLineChars="1100"/>
        <w:rPr>
          <w:rFonts w:hint="eastAsia" w:ascii="宋体" w:hAnsi="宋体"/>
          <w:b/>
          <w:sz w:val="32"/>
          <w:szCs w:val="32"/>
        </w:rPr>
      </w:pP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rPr>
        <w:t>月    日</w:t>
      </w:r>
    </w:p>
    <w:bookmarkEnd w:id="137"/>
    <w:bookmarkEnd w:id="138"/>
    <w:p w14:paraId="7C1E07AF">
      <w:pPr>
        <w:autoSpaceDE w:val="0"/>
        <w:autoSpaceDN w:val="0"/>
        <w:adjustRightInd w:val="0"/>
        <w:snapToGrid w:val="0"/>
        <w:spacing w:line="360" w:lineRule="auto"/>
        <w:ind w:firstLine="643"/>
        <w:jc w:val="center"/>
        <w:rPr>
          <w:rFonts w:hint="eastAsia" w:ascii="宋体" w:hAnsi="宋体"/>
          <w:b/>
          <w:kern w:val="0"/>
          <w:sz w:val="32"/>
          <w:szCs w:val="32"/>
        </w:rPr>
      </w:pPr>
      <w:bookmarkStart w:id="139" w:name="_Toc295208982"/>
      <w:bookmarkStart w:id="140" w:name="_Toc22987"/>
      <w:bookmarkStart w:id="141" w:name="_Toc207790548"/>
      <w:bookmarkStart w:id="142" w:name="_Toc222647784"/>
    </w:p>
    <w:p w14:paraId="2719BA23">
      <w:pPr>
        <w:autoSpaceDE w:val="0"/>
        <w:autoSpaceDN w:val="0"/>
        <w:adjustRightInd w:val="0"/>
        <w:snapToGrid w:val="0"/>
        <w:spacing w:line="360" w:lineRule="auto"/>
        <w:ind w:firstLine="643"/>
        <w:jc w:val="center"/>
        <w:rPr>
          <w:rFonts w:hint="eastAsia" w:ascii="宋体" w:hAnsi="宋体"/>
          <w:b/>
          <w:kern w:val="0"/>
          <w:sz w:val="32"/>
          <w:szCs w:val="32"/>
        </w:rPr>
      </w:pPr>
    </w:p>
    <w:p w14:paraId="2106AA68">
      <w:pPr>
        <w:autoSpaceDE w:val="0"/>
        <w:autoSpaceDN w:val="0"/>
        <w:adjustRightInd w:val="0"/>
        <w:snapToGrid w:val="0"/>
        <w:spacing w:line="360" w:lineRule="auto"/>
        <w:ind w:firstLine="643"/>
        <w:jc w:val="center"/>
        <w:rPr>
          <w:rFonts w:hint="eastAsia" w:ascii="宋体" w:hAnsi="宋体"/>
          <w:b/>
          <w:kern w:val="0"/>
          <w:sz w:val="32"/>
          <w:szCs w:val="32"/>
        </w:rPr>
      </w:pPr>
      <w:r>
        <w:rPr>
          <w:rFonts w:ascii="宋体" w:hAnsi="宋体"/>
          <w:b/>
          <w:kern w:val="0"/>
          <w:sz w:val="32"/>
          <w:szCs w:val="32"/>
        </w:rPr>
        <w:t>目     录</w:t>
      </w:r>
    </w:p>
    <w:p w14:paraId="17C41B85">
      <w:pPr>
        <w:spacing w:line="360" w:lineRule="auto"/>
        <w:ind w:firstLine="420" w:firstLineChars="200"/>
        <w:rPr>
          <w:rFonts w:hint="eastAsia" w:ascii="宋体" w:hAnsi="宋体" w:cs="宋体"/>
        </w:rPr>
      </w:pPr>
      <w:r>
        <w:rPr>
          <w:rFonts w:hint="eastAsia" w:ascii="宋体" w:hAnsi="宋体"/>
        </w:rPr>
        <w:t>（一）</w:t>
      </w:r>
      <w:r>
        <w:rPr>
          <w:rFonts w:hint="eastAsia" w:ascii="宋体" w:hAnsi="宋体" w:cs="宋体"/>
        </w:rPr>
        <w:t>比选申请函</w:t>
      </w:r>
    </w:p>
    <w:p w14:paraId="59607895">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14:paraId="64FEDFF7">
      <w:pPr>
        <w:spacing w:line="360" w:lineRule="auto"/>
        <w:ind w:firstLine="420" w:firstLineChars="200"/>
        <w:rPr>
          <w:rFonts w:hint="eastAsia" w:ascii="宋体" w:hAnsi="宋体" w:cs="宋体"/>
        </w:rPr>
      </w:pPr>
      <w:r>
        <w:rPr>
          <w:rFonts w:hint="eastAsia" w:ascii="宋体" w:hAnsi="宋体" w:cs="宋体"/>
        </w:rPr>
        <w:t>（三）报价清单</w:t>
      </w:r>
    </w:p>
    <w:p w14:paraId="20E2FFE4">
      <w:pPr>
        <w:spacing w:line="360" w:lineRule="auto"/>
        <w:ind w:firstLine="420" w:firstLineChars="200"/>
        <w:rPr>
          <w:rFonts w:hint="eastAsia" w:ascii="宋体" w:hAnsi="宋体" w:cs="宋体"/>
        </w:rPr>
      </w:pPr>
      <w:r>
        <w:rPr>
          <w:rFonts w:hint="eastAsia" w:ascii="宋体" w:hAnsi="宋体" w:cs="宋体"/>
        </w:rPr>
        <w:t>（四）商务部分</w:t>
      </w:r>
    </w:p>
    <w:p w14:paraId="3F7F9CA7">
      <w:pPr>
        <w:spacing w:line="360" w:lineRule="auto"/>
        <w:ind w:firstLine="420" w:firstLineChars="200"/>
        <w:rPr>
          <w:rFonts w:hint="eastAsia" w:ascii="宋体" w:hAnsi="宋体" w:cs="宋体"/>
        </w:rPr>
      </w:pPr>
      <w:r>
        <w:rPr>
          <w:rFonts w:hint="eastAsia" w:ascii="宋体" w:hAnsi="宋体" w:cs="宋体"/>
        </w:rPr>
        <w:t>（五）技术部分</w:t>
      </w:r>
    </w:p>
    <w:p w14:paraId="1DA98FCE">
      <w:pPr>
        <w:spacing w:line="360" w:lineRule="auto"/>
        <w:ind w:firstLine="420" w:firstLineChars="200"/>
        <w:rPr>
          <w:rFonts w:hint="eastAsia" w:ascii="宋体" w:hAnsi="宋体" w:cs="宋体"/>
        </w:rPr>
      </w:pPr>
      <w:r>
        <w:rPr>
          <w:rFonts w:hint="eastAsia" w:ascii="宋体" w:hAnsi="宋体" w:cs="宋体"/>
        </w:rPr>
        <w:t>（六）比选申请人基本情况</w:t>
      </w:r>
    </w:p>
    <w:p w14:paraId="0CFEA336">
      <w:pPr>
        <w:spacing w:line="360" w:lineRule="auto"/>
        <w:ind w:firstLine="420" w:firstLineChars="200"/>
        <w:rPr>
          <w:rFonts w:hint="eastAsia" w:ascii="宋体" w:hAnsi="宋体" w:cs="宋体"/>
        </w:rPr>
      </w:pPr>
      <w:r>
        <w:rPr>
          <w:rFonts w:hint="eastAsia" w:ascii="宋体" w:hAnsi="宋体" w:cs="宋体"/>
        </w:rPr>
        <w:t>（七）联合体协议书（如有）</w:t>
      </w:r>
    </w:p>
    <w:p w14:paraId="1FC80C23">
      <w:pPr>
        <w:spacing w:line="360" w:lineRule="auto"/>
        <w:ind w:firstLine="420" w:firstLineChars="200"/>
        <w:rPr>
          <w:rFonts w:hint="eastAsia" w:ascii="宋体" w:hAnsi="宋体" w:cs="宋体"/>
        </w:rPr>
      </w:pPr>
      <w:r>
        <w:rPr>
          <w:rFonts w:hint="eastAsia" w:ascii="宋体" w:hAnsi="宋体" w:cs="宋体"/>
        </w:rPr>
        <w:t>（八）近年类似项目</w:t>
      </w:r>
    </w:p>
    <w:p w14:paraId="5886530F">
      <w:pPr>
        <w:spacing w:line="360" w:lineRule="auto"/>
        <w:ind w:firstLine="420" w:firstLineChars="200"/>
        <w:rPr>
          <w:rFonts w:hint="eastAsia" w:ascii="宋体" w:hAnsi="宋体" w:cs="宋体"/>
        </w:rPr>
      </w:pPr>
      <w:r>
        <w:rPr>
          <w:rFonts w:hint="eastAsia" w:ascii="宋体" w:hAnsi="宋体" w:cs="宋体"/>
        </w:rPr>
        <w:t>（九）项目负责人简历表</w:t>
      </w:r>
    </w:p>
    <w:p w14:paraId="342D5711">
      <w:pPr>
        <w:spacing w:line="360" w:lineRule="auto"/>
        <w:ind w:firstLine="420" w:firstLineChars="200"/>
        <w:rPr>
          <w:rFonts w:hint="eastAsia" w:ascii="宋体" w:hAnsi="宋体" w:cs="宋体"/>
        </w:rPr>
      </w:pPr>
      <w:r>
        <w:rPr>
          <w:rFonts w:hint="eastAsia" w:ascii="宋体" w:hAnsi="宋体" w:cs="宋体"/>
        </w:rPr>
        <w:t>（十）承诺</w:t>
      </w:r>
    </w:p>
    <w:p w14:paraId="4A72013D">
      <w:pPr>
        <w:spacing w:line="360" w:lineRule="auto"/>
        <w:ind w:firstLine="420" w:firstLineChars="200"/>
        <w:rPr>
          <w:rFonts w:hint="eastAsia" w:ascii="宋体" w:hAnsi="宋体" w:cs="宋体"/>
        </w:rPr>
      </w:pPr>
      <w:r>
        <w:rPr>
          <w:rFonts w:hint="eastAsia" w:ascii="宋体" w:hAnsi="宋体" w:cs="宋体"/>
        </w:rPr>
        <w:t>（十一）其他资料</w:t>
      </w:r>
    </w:p>
    <w:p w14:paraId="12A667BD">
      <w:pPr>
        <w:autoSpaceDE w:val="0"/>
        <w:autoSpaceDN w:val="0"/>
        <w:adjustRightInd w:val="0"/>
        <w:snapToGrid w:val="0"/>
        <w:spacing w:line="360" w:lineRule="auto"/>
        <w:ind w:firstLine="551"/>
        <w:jc w:val="left"/>
        <w:rPr>
          <w:rFonts w:hint="eastAsia" w:ascii="宋体" w:hAnsi="宋体"/>
          <w:w w:val="99"/>
          <w:kern w:val="0"/>
          <w:sz w:val="28"/>
          <w:szCs w:val="28"/>
        </w:rPr>
      </w:pPr>
    </w:p>
    <w:p w14:paraId="14E68AB0">
      <w:pPr>
        <w:ind w:firstLine="422"/>
        <w:rPr>
          <w:rFonts w:hint="eastAsia" w:ascii="宋体" w:hAnsi="宋体"/>
          <w:snapToGrid w:val="0"/>
          <w:sz w:val="24"/>
        </w:rPr>
      </w:pPr>
      <w:r>
        <w:rPr>
          <w:rFonts w:ascii="宋体" w:hAnsi="宋体"/>
          <w:b/>
        </w:rPr>
        <w:br w:type="page"/>
      </w:r>
    </w:p>
    <w:p w14:paraId="6B635149">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（一）比选申请函</w:t>
      </w:r>
    </w:p>
    <w:p w14:paraId="5C324512">
      <w:pPr>
        <w:tabs>
          <w:tab w:val="left" w:pos="2640"/>
        </w:tabs>
        <w:autoSpaceDE w:val="0"/>
        <w:autoSpaceDN w:val="0"/>
        <w:adjustRightInd w:val="0"/>
        <w:spacing w:line="220" w:lineRule="exact"/>
        <w:ind w:left="2520" w:right="-20" w:firstLine="840"/>
        <w:jc w:val="left"/>
        <w:rPr>
          <w:rFonts w:hint="eastAsia" w:ascii="宋体" w:hAnsi="宋体"/>
          <w:snapToGrid w:val="0"/>
          <w:w w:val="200"/>
          <w:kern w:val="0"/>
          <w:u w:val="single"/>
        </w:rPr>
      </w:pPr>
    </w:p>
    <w:p w14:paraId="0F909E95">
      <w:pPr>
        <w:tabs>
          <w:tab w:val="left" w:pos="2640"/>
        </w:tabs>
        <w:autoSpaceDE w:val="0"/>
        <w:autoSpaceDN w:val="0"/>
        <w:adjustRightInd w:val="0"/>
        <w:spacing w:line="440" w:lineRule="exact"/>
        <w:ind w:right="-20" w:firstLine="840"/>
        <w:jc w:val="left"/>
        <w:rPr>
          <w:rFonts w:hint="eastAsia" w:ascii="宋体" w:hAnsi="宋体"/>
          <w:snapToGrid w:val="0"/>
          <w:kern w:val="0"/>
        </w:rPr>
      </w:pP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（比选人名称）：</w:t>
      </w:r>
    </w:p>
    <w:p w14:paraId="3A2061D7">
      <w:pPr>
        <w:numPr>
          <w:ilvl w:val="0"/>
          <w:numId w:val="2"/>
        </w:num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rFonts w:hint="eastAsia" w:ascii="宋体" w:hAnsi="宋体"/>
          <w:snapToGrid w:val="0"/>
          <w:kern w:val="0"/>
        </w:rPr>
      </w:pPr>
      <w:r>
        <w:rPr>
          <w:rFonts w:ascii="宋体" w:hAnsi="宋体"/>
          <w:snapToGrid w:val="0"/>
          <w:kern w:val="0"/>
        </w:rPr>
        <w:t>我方已仔细研究了</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（项目名称</w:t>
      </w:r>
      <w:r>
        <w:rPr>
          <w:rFonts w:hint="eastAsia" w:ascii="宋体" w:hAnsi="宋体"/>
          <w:snapToGrid w:val="0"/>
          <w:kern w:val="0"/>
        </w:rPr>
        <w:t>）</w:t>
      </w:r>
      <w:r>
        <w:rPr>
          <w:rFonts w:ascii="宋体" w:hAnsi="宋体"/>
          <w:snapToGrid w:val="0"/>
          <w:kern w:val="0"/>
        </w:rPr>
        <w:t>比选文件的全部内容，</w:t>
      </w:r>
      <w:r>
        <w:rPr>
          <w:rFonts w:hint="eastAsia" w:ascii="宋体" w:hAnsi="宋体"/>
          <w:snapToGrid w:val="0"/>
          <w:kern w:val="0"/>
        </w:rPr>
        <w:t>愿意以下列方式进行报价：</w:t>
      </w:r>
    </w:p>
    <w:p w14:paraId="0756594A">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i/>
          <w:szCs w:val="21"/>
        </w:rPr>
      </w:pPr>
      <w:r>
        <w:rPr>
          <w:rFonts w:hint="eastAsia" w:ascii="宋体" w:hAnsi="宋体"/>
        </w:rPr>
        <w:t>比选</w:t>
      </w:r>
      <w:r>
        <w:rPr>
          <w:rFonts w:ascii="宋体" w:hAnsi="宋体"/>
        </w:rPr>
        <w:t>总报价</w:t>
      </w:r>
      <w:r>
        <w:rPr>
          <w:rFonts w:hint="eastAsia"/>
          <w:iCs/>
          <w:szCs w:val="21"/>
          <w:u w:val="single"/>
        </w:rPr>
        <w:t xml:space="preserve">         </w:t>
      </w:r>
      <w:r>
        <w:rPr>
          <w:rFonts w:hint="eastAsia"/>
          <w:iCs/>
          <w:szCs w:val="21"/>
        </w:rPr>
        <w:t>元（</w:t>
      </w:r>
      <w:r>
        <w:rPr>
          <w:rFonts w:ascii="宋体" w:hAnsi="宋体"/>
          <w:u w:val="single"/>
        </w:rPr>
        <w:t>人民币（大写）</w:t>
      </w:r>
      <w:r>
        <w:rPr>
          <w:rFonts w:hint="eastAsia" w:ascii="宋体" w:hAnsi="宋体"/>
          <w:u w:val="single"/>
        </w:rPr>
        <w:t xml:space="preserve">        </w:t>
      </w:r>
      <w:r>
        <w:rPr>
          <w:rFonts w:hint="eastAsia"/>
          <w:iCs/>
          <w:szCs w:val="21"/>
        </w:rPr>
        <w:t>）</w:t>
      </w:r>
      <w:r>
        <w:rPr>
          <w:rFonts w:hint="eastAsia"/>
          <w:i/>
          <w:szCs w:val="21"/>
        </w:rPr>
        <w:t>。</w:t>
      </w:r>
    </w:p>
    <w:p w14:paraId="16AC19BE">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pPr>
      <w:r>
        <w:rPr>
          <w:rFonts w:hint="eastAsia" w:ascii="宋体" w:hAnsi="宋体"/>
        </w:rPr>
        <w:t>项目负责人为</w:t>
      </w:r>
      <w:r>
        <w:rPr>
          <w:rFonts w:hint="eastAsia" w:ascii="宋体" w:hAnsi="宋体"/>
          <w:u w:val="single"/>
        </w:rPr>
        <w:t xml:space="preserve">        </w:t>
      </w:r>
      <w:r>
        <w:rPr>
          <w:rFonts w:ascii="宋体" w:hAnsi="宋体"/>
        </w:rPr>
        <w:t>，</w:t>
      </w:r>
      <w:r>
        <w:rPr>
          <w:rFonts w:hint="eastAsia" w:ascii="宋体" w:hAnsi="宋体"/>
        </w:rPr>
        <w:t>委托代理人为</w:t>
      </w:r>
      <w:r>
        <w:rPr>
          <w:rFonts w:hint="eastAsia" w:ascii="宋体" w:hAnsi="宋体"/>
          <w:u w:val="single"/>
        </w:rPr>
        <w:t xml:space="preserve">        </w:t>
      </w:r>
      <w:r>
        <w:rPr>
          <w:rFonts w:ascii="宋体" w:hAnsi="宋体"/>
        </w:rPr>
        <w:t>，</w:t>
      </w:r>
      <w:r>
        <w:t>服务期限</w:t>
      </w:r>
      <w:r>
        <w:rPr>
          <w:rFonts w:ascii="宋体" w:hAnsi="宋体"/>
          <w:snapToGrid w:val="0"/>
          <w:kern w:val="0"/>
          <w:u w:val="single"/>
        </w:rPr>
        <w:t>符合比选文件的要求</w:t>
      </w:r>
      <w:r>
        <w:rPr>
          <w:rFonts w:hint="eastAsia"/>
        </w:rPr>
        <w:t>，</w:t>
      </w:r>
      <w:r>
        <w:t>服务</w:t>
      </w:r>
      <w:r>
        <w:rPr>
          <w:rFonts w:hint="eastAsia"/>
        </w:rPr>
        <w:t>质量</w:t>
      </w:r>
      <w:r>
        <w:rPr>
          <w:rFonts w:hint="eastAsia" w:ascii="宋体" w:hAnsi="宋体"/>
          <w:snapToGrid w:val="0"/>
          <w:kern w:val="0"/>
          <w:u w:val="single"/>
        </w:rPr>
        <w:t>符合比选文件的要求</w:t>
      </w:r>
      <w:r>
        <w:rPr>
          <w:rFonts w:hint="eastAsia"/>
        </w:rPr>
        <w:t>，</w:t>
      </w:r>
      <w:r>
        <w:t>按合同约定完成</w:t>
      </w:r>
      <w:r>
        <w:rPr>
          <w:rFonts w:hint="eastAsia"/>
        </w:rPr>
        <w:t>相应</w:t>
      </w:r>
      <w:r>
        <w:t>工作。</w:t>
      </w:r>
    </w:p>
    <w:p w14:paraId="636447CB">
      <w:pPr>
        <w:autoSpaceDE w:val="0"/>
        <w:autoSpaceDN w:val="0"/>
        <w:adjustRightInd w:val="0"/>
        <w:spacing w:line="400" w:lineRule="exact"/>
        <w:ind w:right="-20" w:firstLine="539" w:firstLineChars="257"/>
        <w:jc w:val="left"/>
        <w:rPr>
          <w:rFonts w:hint="eastAsia" w:ascii="宋体" w:hAnsi="宋体"/>
          <w:snapToGrid w:val="0"/>
          <w:kern w:val="0"/>
        </w:rPr>
      </w:pPr>
      <w:r>
        <w:rPr>
          <w:rFonts w:ascii="宋体" w:hAnsi="宋体"/>
          <w:snapToGrid w:val="0"/>
          <w:kern w:val="0"/>
        </w:rPr>
        <w:t>2．我方承诺</w:t>
      </w:r>
      <w:r>
        <w:rPr>
          <w:rFonts w:hint="eastAsia" w:ascii="宋体" w:hAnsi="宋体"/>
          <w:snapToGrid w:val="0"/>
          <w:kern w:val="0"/>
        </w:rPr>
        <w:t>响应比选文件规定的比选申请有效期，</w:t>
      </w:r>
      <w:r>
        <w:rPr>
          <w:rFonts w:ascii="宋体" w:hAnsi="宋体"/>
          <w:snapToGrid w:val="0"/>
          <w:kern w:val="0"/>
        </w:rPr>
        <w:t>在</w:t>
      </w:r>
      <w:r>
        <w:rPr>
          <w:rFonts w:hint="eastAsia" w:ascii="宋体" w:hAnsi="宋体"/>
          <w:snapToGrid w:val="0"/>
          <w:kern w:val="0"/>
        </w:rPr>
        <w:t>比选申请</w:t>
      </w:r>
      <w:r>
        <w:rPr>
          <w:rFonts w:ascii="宋体" w:hAnsi="宋体"/>
          <w:snapToGrid w:val="0"/>
          <w:kern w:val="0"/>
        </w:rPr>
        <w:t>有效期内不修改、撤销</w:t>
      </w:r>
      <w:r>
        <w:rPr>
          <w:rFonts w:hint="eastAsia" w:ascii="宋体" w:hAnsi="宋体"/>
          <w:snapToGrid w:val="0"/>
          <w:kern w:val="0"/>
        </w:rPr>
        <w:t>比选申请</w:t>
      </w:r>
      <w:r>
        <w:rPr>
          <w:rFonts w:ascii="宋体" w:hAnsi="宋体"/>
          <w:snapToGrid w:val="0"/>
          <w:kern w:val="0"/>
        </w:rPr>
        <w:t>文件。</w:t>
      </w:r>
    </w:p>
    <w:p w14:paraId="19231250">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3</w:t>
      </w:r>
      <w:r>
        <w:rPr>
          <w:rFonts w:ascii="宋体" w:hAnsi="宋体"/>
          <w:snapToGrid w:val="0"/>
          <w:kern w:val="0"/>
        </w:rPr>
        <w:t>．</w:t>
      </w:r>
      <w:r>
        <w:rPr>
          <w:rFonts w:hint="eastAsia" w:ascii="宋体" w:hAnsi="宋体"/>
          <w:snapToGrid w:val="0"/>
          <w:kern w:val="0"/>
        </w:rPr>
        <w:t>随同本比选申请函提交比选保证金一份，金额为人民币（大写）</w:t>
      </w:r>
      <w:r>
        <w:rPr>
          <w:rFonts w:hint="eastAsia" w:ascii="宋体" w:hAnsi="宋体"/>
          <w:snapToGrid w:val="0"/>
          <w:kern w:val="0"/>
          <w:u w:val="single"/>
        </w:rPr>
        <w:tab/>
      </w:r>
      <w:r>
        <w:rPr>
          <w:rFonts w:hint="eastAsia" w:ascii="宋体" w:hAnsi="宋体"/>
          <w:snapToGrid w:val="0"/>
          <w:kern w:val="0"/>
        </w:rPr>
        <w:t>（¥</w:t>
      </w:r>
      <w:r>
        <w:rPr>
          <w:rFonts w:hint="eastAsia" w:ascii="宋体" w:hAnsi="宋体"/>
          <w:snapToGrid w:val="0"/>
          <w:kern w:val="0"/>
        </w:rPr>
        <w:tab/>
      </w:r>
      <w:r>
        <w:rPr>
          <w:rFonts w:hint="eastAsia" w:ascii="宋体" w:hAnsi="宋体"/>
          <w:snapToGrid w:val="0"/>
          <w:kern w:val="0"/>
          <w:u w:val="single"/>
        </w:rPr>
        <w:t xml:space="preserve">   </w:t>
      </w:r>
      <w:r>
        <w:rPr>
          <w:rFonts w:hint="eastAsia" w:ascii="宋体" w:hAnsi="宋体"/>
          <w:snapToGrid w:val="0"/>
          <w:kern w:val="0"/>
        </w:rPr>
        <w:t>）。比选保证金有效期与比选申请有效期一致，在此期间，若我方违反招投标有关法律、法规及本比选文件的相关规定，比选保证金的受益人为比选人。</w:t>
      </w:r>
    </w:p>
    <w:p w14:paraId="71823930">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4</w:t>
      </w:r>
      <w:r>
        <w:rPr>
          <w:rFonts w:ascii="宋体" w:hAnsi="宋体"/>
          <w:snapToGrid w:val="0"/>
          <w:kern w:val="0"/>
        </w:rPr>
        <w:t>.如我方</w:t>
      </w:r>
      <w:r>
        <w:rPr>
          <w:rFonts w:hint="eastAsia" w:ascii="宋体" w:hAnsi="宋体"/>
          <w:snapToGrid w:val="0"/>
          <w:kern w:val="0"/>
        </w:rPr>
        <w:t>中选</w:t>
      </w:r>
      <w:r>
        <w:t>，我方承诺</w:t>
      </w:r>
      <w:r>
        <w:rPr>
          <w:rFonts w:ascii="宋体" w:hAnsi="宋体"/>
          <w:snapToGrid w:val="0"/>
          <w:kern w:val="0"/>
        </w:rPr>
        <w:t>：</w:t>
      </w:r>
    </w:p>
    <w:p w14:paraId="2BD8D422">
      <w:pPr>
        <w:autoSpaceDE w:val="0"/>
        <w:autoSpaceDN w:val="0"/>
        <w:adjustRightInd w:val="0"/>
        <w:spacing w:line="400" w:lineRule="exact"/>
        <w:ind w:right="-20" w:firstLine="539" w:firstLineChars="257"/>
        <w:jc w:val="left"/>
        <w:rPr>
          <w:rFonts w:hint="eastAsia" w:ascii="宋体" w:hAnsi="宋体"/>
        </w:rPr>
      </w:pPr>
      <w:r>
        <w:rPr>
          <w:rFonts w:hint="eastAsia" w:ascii="宋体" w:hAnsi="宋体"/>
          <w:snapToGrid w:val="0"/>
          <w:kern w:val="0"/>
        </w:rPr>
        <w:t>（</w:t>
      </w:r>
      <w:r>
        <w:rPr>
          <w:rFonts w:hint="eastAsia" w:ascii="宋体" w:hAnsi="宋体"/>
        </w:rPr>
        <w:t>1）我方承诺在收到中选通知书后，在中选通知书规定的期限内与你方签订合同。</w:t>
      </w:r>
    </w:p>
    <w:p w14:paraId="384EF332">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（2）在签订合同时不向你方提出附加条件；</w:t>
      </w:r>
    </w:p>
    <w:p w14:paraId="47D48CA5">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（3）按照比选文件要求提交履约保证金；</w:t>
      </w:r>
    </w:p>
    <w:p w14:paraId="40247AB8">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（3）在合同约定的期限内完成合同规定的全部义务；</w:t>
      </w:r>
    </w:p>
    <w:p w14:paraId="5284CA72">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（4）我方承诺以不低于比选文件第五章“比选人要求”中所列的要求完成全部合同工作。</w:t>
      </w:r>
    </w:p>
    <w:p w14:paraId="4B575CF1">
      <w:pPr>
        <w:autoSpaceDE w:val="0"/>
        <w:autoSpaceDN w:val="0"/>
        <w:adjustRightInd w:val="0"/>
        <w:spacing w:line="400" w:lineRule="exact"/>
        <w:ind w:right="-20" w:firstLine="539" w:firstLineChars="257"/>
        <w:jc w:val="left"/>
        <w:rPr>
          <w:rFonts w:hint="eastAsia" w:ascii="宋体" w:hAnsi="宋体"/>
          <w:snapToGrid w:val="0"/>
          <w:kern w:val="0"/>
          <w:sz w:val="10"/>
          <w:szCs w:val="10"/>
        </w:rPr>
      </w:pPr>
      <w:r>
        <w:rPr>
          <w:rFonts w:hint="eastAsia" w:ascii="宋体" w:hAnsi="宋体"/>
        </w:rPr>
        <w:t>（</w:t>
      </w:r>
      <w:r>
        <w:rPr>
          <w:rFonts w:ascii="宋体" w:hAnsi="宋体"/>
        </w:rPr>
        <w:t>5</w:t>
      </w:r>
      <w:r>
        <w:rPr>
          <w:rFonts w:hint="eastAsia" w:ascii="宋体" w:hAnsi="宋体"/>
        </w:rPr>
        <w:t>）成果符合相关行业标准，满足相关部门验收要求。</w:t>
      </w:r>
    </w:p>
    <w:p w14:paraId="7195681C">
      <w:pPr>
        <w:autoSpaceDE w:val="0"/>
        <w:autoSpaceDN w:val="0"/>
        <w:adjustRightInd w:val="0"/>
        <w:spacing w:line="400" w:lineRule="exact"/>
        <w:ind w:right="-9" w:firstLine="420" w:firstLineChars="200"/>
        <w:jc w:val="left"/>
        <w:rPr>
          <w:rFonts w:hint="eastAsia" w:ascii="宋体" w:hAnsi="宋体"/>
          <w:snapToGrid w:val="0"/>
          <w:kern w:val="0"/>
        </w:rPr>
      </w:pPr>
      <w:r>
        <w:rPr>
          <w:rFonts w:ascii="宋体" w:hAnsi="宋体"/>
          <w:snapToGrid w:val="0"/>
          <w:kern w:val="0"/>
        </w:rPr>
        <w:t>5．我方在此声明，所递交的</w:t>
      </w:r>
      <w:r>
        <w:rPr>
          <w:rFonts w:hint="eastAsia" w:ascii="宋体" w:hAnsi="宋体"/>
          <w:snapToGrid w:val="0"/>
          <w:kern w:val="0"/>
        </w:rPr>
        <w:t>比选申请文件</w:t>
      </w:r>
      <w:r>
        <w:rPr>
          <w:rFonts w:ascii="宋体" w:hAnsi="宋体"/>
          <w:snapToGrid w:val="0"/>
          <w:kern w:val="0"/>
        </w:rPr>
        <w:t>及有关资料内容完整、真实和准确，且不存在第二章“</w:t>
      </w:r>
      <w:r>
        <w:rPr>
          <w:rFonts w:hint="eastAsia" w:ascii="宋体" w:hAnsi="宋体"/>
          <w:snapToGrid w:val="0"/>
          <w:kern w:val="0"/>
        </w:rPr>
        <w:t>比选申请人</w:t>
      </w:r>
      <w:r>
        <w:rPr>
          <w:rFonts w:ascii="宋体" w:hAnsi="宋体"/>
          <w:snapToGrid w:val="0"/>
          <w:kern w:val="0"/>
        </w:rPr>
        <w:t>须知”第 1.4.3 项规定的任何一种情形。</w:t>
      </w:r>
    </w:p>
    <w:p w14:paraId="0BC7DCDB">
      <w:pPr>
        <w:tabs>
          <w:tab w:val="left" w:pos="4940"/>
        </w:tabs>
        <w:autoSpaceDE w:val="0"/>
        <w:autoSpaceDN w:val="0"/>
        <w:adjustRightInd w:val="0"/>
        <w:spacing w:line="400" w:lineRule="exact"/>
        <w:ind w:right="-20" w:firstLine="420" w:firstLineChars="200"/>
        <w:jc w:val="left"/>
        <w:rPr>
          <w:rFonts w:hint="eastAsia" w:ascii="宋体" w:hAnsi="宋体"/>
          <w:snapToGrid w:val="0"/>
          <w:kern w:val="0"/>
        </w:rPr>
      </w:pPr>
      <w:r>
        <w:rPr>
          <w:rFonts w:ascii="宋体" w:hAnsi="宋体"/>
          <w:snapToGrid w:val="0"/>
          <w:kern w:val="0"/>
        </w:rPr>
        <w:t>6．</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rPr>
        <w:t>（其他补充说明）。</w:t>
      </w:r>
    </w:p>
    <w:p w14:paraId="0D707994">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p>
    <w:p w14:paraId="2EF4E933">
      <w:pPr>
        <w:tabs>
          <w:tab w:val="left" w:pos="7140"/>
          <w:tab w:val="left" w:pos="7560"/>
          <w:tab w:val="left" w:pos="8300"/>
        </w:tabs>
        <w:autoSpaceDE w:val="0"/>
        <w:autoSpaceDN w:val="0"/>
        <w:adjustRightInd w:val="0"/>
        <w:spacing w:line="365" w:lineRule="auto"/>
        <w:ind w:right="210" w:firstLine="2835" w:firstLineChars="1350"/>
        <w:rPr>
          <w:rFonts w:hint="eastAsia" w:ascii="宋体" w:hAnsi="宋体"/>
          <w:snapToGrid w:val="0"/>
          <w:kern w:val="0"/>
        </w:rPr>
      </w:pPr>
    </w:p>
    <w:p w14:paraId="04A3197B">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hint="eastAsia" w:ascii="宋体" w:hAnsi="宋体"/>
          <w:snapToGrid w:val="0"/>
          <w:kern w:val="0"/>
        </w:rPr>
        <w:t>比选申请</w:t>
      </w:r>
      <w:r>
        <w:rPr>
          <w:rFonts w:ascii="宋体" w:hAnsi="宋体"/>
          <w:snapToGrid w:val="0"/>
          <w:kern w:val="0"/>
        </w:rPr>
        <w:t>人：</w:t>
      </w:r>
      <w:r>
        <w:rPr>
          <w:rFonts w:ascii="宋体" w:hAnsi="宋体"/>
          <w:snapToGrid w:val="0"/>
          <w:kern w:val="0"/>
          <w:u w:val="single"/>
        </w:rPr>
        <w:t xml:space="preserve">                　　　　　     </w:t>
      </w:r>
      <w:r>
        <w:rPr>
          <w:rFonts w:ascii="宋体" w:hAnsi="宋体"/>
          <w:snapToGrid w:val="0"/>
          <w:kern w:val="0"/>
        </w:rPr>
        <w:t>（盖</w:t>
      </w:r>
      <w:r>
        <w:rPr>
          <w:rFonts w:hint="eastAsia" w:ascii="宋体" w:hAnsi="宋体"/>
          <w:snapToGrid w:val="0"/>
          <w:kern w:val="0"/>
        </w:rPr>
        <w:t>单位法人章</w:t>
      </w:r>
      <w:r>
        <w:rPr>
          <w:rFonts w:ascii="宋体" w:hAnsi="宋体"/>
          <w:snapToGrid w:val="0"/>
          <w:kern w:val="0"/>
        </w:rPr>
        <w:t xml:space="preserve">） </w:t>
      </w:r>
    </w:p>
    <w:p w14:paraId="00152FE5">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snapToGrid w:val="0"/>
          <w:kern w:val="0"/>
        </w:rPr>
      </w:pPr>
      <w:r>
        <w:rPr>
          <w:rFonts w:ascii="宋体" w:hAnsi="宋体"/>
          <w:snapToGrid w:val="0"/>
          <w:kern w:val="0"/>
        </w:rPr>
        <w:t>法定代表人</w:t>
      </w:r>
      <w:r>
        <w:rPr>
          <w:rFonts w:hint="eastAsia" w:ascii="宋体" w:hAnsi="宋体"/>
          <w:snapToGrid w:val="0"/>
          <w:kern w:val="0"/>
        </w:rPr>
        <w:t>和</w:t>
      </w:r>
      <w:r>
        <w:rPr>
          <w:rFonts w:ascii="宋体" w:hAnsi="宋体"/>
          <w:snapToGrid w:val="0"/>
          <w:kern w:val="0"/>
        </w:rPr>
        <w:t>委托代理人：</w:t>
      </w:r>
      <w:r>
        <w:rPr>
          <w:rFonts w:ascii="宋体" w:hAnsi="宋体"/>
          <w:snapToGrid w:val="0"/>
          <w:kern w:val="0"/>
          <w:u w:val="single"/>
        </w:rPr>
        <w:t xml:space="preserve">   </w:t>
      </w:r>
      <w:r>
        <w:rPr>
          <w:rFonts w:ascii="宋体" w:hAnsi="宋体"/>
          <w:snapToGrid w:val="0"/>
          <w:kern w:val="0"/>
          <w:u w:val="single"/>
        </w:rPr>
        <w:tab/>
      </w:r>
      <w:r>
        <w:rPr>
          <w:rFonts w:ascii="宋体" w:hAnsi="宋体"/>
          <w:snapToGrid w:val="0"/>
          <w:kern w:val="0"/>
        </w:rPr>
        <w:t>（</w:t>
      </w:r>
      <w:r>
        <w:rPr>
          <w:rFonts w:hint="eastAsia" w:ascii="宋体" w:hAnsi="宋体"/>
          <w:snapToGrid w:val="0"/>
          <w:kern w:val="0"/>
        </w:rPr>
        <w:t>签名或盖章</w:t>
      </w:r>
      <w:r>
        <w:rPr>
          <w:rFonts w:ascii="宋体" w:hAnsi="宋体"/>
          <w:snapToGrid w:val="0"/>
          <w:kern w:val="0"/>
        </w:rPr>
        <w:t xml:space="preserve">） </w:t>
      </w:r>
    </w:p>
    <w:p w14:paraId="47DB1E1C">
      <w:pPr>
        <w:tabs>
          <w:tab w:val="left" w:pos="7035"/>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ascii="宋体" w:hAnsi="宋体"/>
          <w:snapToGrid w:val="0"/>
          <w:kern w:val="0"/>
        </w:rPr>
        <w:t>地址：</w:t>
      </w:r>
      <w:r>
        <w:rPr>
          <w:rFonts w:ascii="宋体" w:hAnsi="宋体"/>
          <w:snapToGrid w:val="0"/>
          <w:w w:val="200"/>
          <w:kern w:val="0"/>
          <w:u w:val="single"/>
        </w:rPr>
        <w:t xml:space="preserve"> </w:t>
      </w:r>
      <w:r>
        <w:rPr>
          <w:rFonts w:ascii="宋体" w:hAnsi="宋体"/>
          <w:snapToGrid w:val="0"/>
          <w:kern w:val="0"/>
          <w:u w:val="single"/>
        </w:rPr>
        <w:tab/>
      </w:r>
    </w:p>
    <w:p w14:paraId="3C1F01AC">
      <w:pPr>
        <w:tabs>
          <w:tab w:val="left" w:pos="8300"/>
        </w:tabs>
        <w:autoSpaceDE w:val="0"/>
        <w:autoSpaceDN w:val="0"/>
        <w:adjustRightInd w:val="0"/>
        <w:spacing w:before="1"/>
        <w:ind w:left="2520" w:right="-20"/>
        <w:jc w:val="left"/>
        <w:rPr>
          <w:rFonts w:hint="eastAsia" w:ascii="宋体" w:hAnsi="宋体"/>
          <w:snapToGrid w:val="0"/>
          <w:kern w:val="0"/>
        </w:rPr>
      </w:pPr>
      <w:r>
        <w:rPr>
          <w:rFonts w:ascii="宋体" w:hAnsi="宋体"/>
          <w:snapToGrid w:val="0"/>
          <w:kern w:val="0"/>
        </w:rPr>
        <w:t>网址：</w:t>
      </w:r>
      <w:r>
        <w:rPr>
          <w:rFonts w:ascii="宋体" w:hAnsi="宋体"/>
          <w:snapToGrid w:val="0"/>
          <w:w w:val="200"/>
          <w:kern w:val="0"/>
          <w:u w:val="single"/>
        </w:rPr>
        <w:t xml:space="preserve"> </w:t>
      </w:r>
      <w:r>
        <w:rPr>
          <w:rFonts w:ascii="宋体" w:hAnsi="宋体"/>
          <w:snapToGrid w:val="0"/>
          <w:kern w:val="0"/>
          <w:u w:val="single"/>
        </w:rPr>
        <w:t>　　　　　　　　　　　　　　　　　　　　</w:t>
      </w:r>
    </w:p>
    <w:p w14:paraId="0C90015F">
      <w:pPr>
        <w:autoSpaceDE w:val="0"/>
        <w:autoSpaceDN w:val="0"/>
        <w:adjustRightInd w:val="0"/>
        <w:spacing w:before="14" w:line="200" w:lineRule="exact"/>
        <w:ind w:firstLine="400"/>
        <w:jc w:val="left"/>
        <w:rPr>
          <w:rFonts w:hint="eastAsia" w:ascii="宋体" w:hAnsi="宋体"/>
          <w:snapToGrid w:val="0"/>
          <w:kern w:val="0"/>
          <w:sz w:val="20"/>
        </w:rPr>
      </w:pPr>
    </w:p>
    <w:p w14:paraId="0B9163D8">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电话：</w:t>
      </w:r>
      <w:r>
        <w:rPr>
          <w:rFonts w:ascii="宋体" w:hAnsi="宋体"/>
          <w:snapToGrid w:val="0"/>
          <w:w w:val="200"/>
          <w:kern w:val="0"/>
          <w:u w:val="single"/>
        </w:rPr>
        <w:t xml:space="preserve"> </w:t>
      </w:r>
      <w:r>
        <w:rPr>
          <w:rFonts w:ascii="宋体" w:hAnsi="宋体"/>
          <w:snapToGrid w:val="0"/>
          <w:kern w:val="0"/>
          <w:u w:val="single"/>
        </w:rPr>
        <w:t>　　　　　　　　　　　　　　　　　　　　</w:t>
      </w:r>
    </w:p>
    <w:p w14:paraId="63B01023">
      <w:pPr>
        <w:autoSpaceDE w:val="0"/>
        <w:autoSpaceDN w:val="0"/>
        <w:adjustRightInd w:val="0"/>
        <w:spacing w:before="13" w:line="200" w:lineRule="exact"/>
        <w:ind w:firstLine="400"/>
        <w:jc w:val="left"/>
        <w:rPr>
          <w:rFonts w:hint="eastAsia" w:ascii="宋体" w:hAnsi="宋体"/>
          <w:snapToGrid w:val="0"/>
          <w:kern w:val="0"/>
          <w:sz w:val="20"/>
        </w:rPr>
      </w:pPr>
    </w:p>
    <w:p w14:paraId="7467F12B">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传真：</w:t>
      </w:r>
      <w:r>
        <w:rPr>
          <w:rFonts w:ascii="宋体" w:hAnsi="宋体"/>
          <w:snapToGrid w:val="0"/>
          <w:w w:val="200"/>
          <w:kern w:val="0"/>
          <w:u w:val="single"/>
        </w:rPr>
        <w:t xml:space="preserve"> </w:t>
      </w:r>
      <w:r>
        <w:rPr>
          <w:rFonts w:ascii="宋体" w:hAnsi="宋体"/>
          <w:snapToGrid w:val="0"/>
          <w:kern w:val="0"/>
          <w:u w:val="single"/>
        </w:rPr>
        <w:t>　　　　　　　　　　　　　　　　　　　　</w:t>
      </w:r>
    </w:p>
    <w:p w14:paraId="529BF262">
      <w:pPr>
        <w:tabs>
          <w:tab w:val="left" w:pos="8300"/>
        </w:tabs>
        <w:autoSpaceDE w:val="0"/>
        <w:autoSpaceDN w:val="0"/>
        <w:adjustRightInd w:val="0"/>
        <w:spacing w:line="220" w:lineRule="exact"/>
        <w:ind w:right="-20"/>
        <w:jc w:val="left"/>
        <w:rPr>
          <w:rFonts w:hint="eastAsia" w:ascii="宋体" w:hAnsi="宋体"/>
          <w:snapToGrid w:val="0"/>
          <w:kern w:val="0"/>
        </w:rPr>
      </w:pPr>
    </w:p>
    <w:p w14:paraId="43AE8BDE">
      <w:pPr>
        <w:tabs>
          <w:tab w:val="left" w:pos="8300"/>
        </w:tabs>
        <w:autoSpaceDE w:val="0"/>
        <w:autoSpaceDN w:val="0"/>
        <w:adjustRightInd w:val="0"/>
        <w:spacing w:line="220" w:lineRule="exact"/>
        <w:ind w:left="2520" w:right="-20"/>
        <w:jc w:val="left"/>
        <w:rPr>
          <w:rFonts w:hint="eastAsia" w:ascii="宋体" w:hAnsi="宋体"/>
          <w:snapToGrid w:val="0"/>
          <w:kern w:val="0"/>
          <w:sz w:val="20"/>
        </w:rPr>
      </w:pPr>
      <w:r>
        <w:rPr>
          <w:rFonts w:ascii="宋体" w:hAnsi="宋体"/>
          <w:snapToGrid w:val="0"/>
          <w:kern w:val="0"/>
        </w:rPr>
        <w:t>邮政编码：</w:t>
      </w:r>
      <w:r>
        <w:rPr>
          <w:rFonts w:ascii="宋体" w:hAnsi="宋体"/>
          <w:snapToGrid w:val="0"/>
          <w:w w:val="200"/>
          <w:kern w:val="0"/>
          <w:u w:val="single"/>
        </w:rPr>
        <w:t xml:space="preserve"> 　　　　　　　　　</w:t>
      </w:r>
    </w:p>
    <w:p w14:paraId="1A389D91">
      <w:pPr>
        <w:autoSpaceDE w:val="0"/>
        <w:autoSpaceDN w:val="0"/>
        <w:adjustRightInd w:val="0"/>
        <w:spacing w:line="200" w:lineRule="exact"/>
        <w:ind w:firstLine="400"/>
        <w:jc w:val="left"/>
        <w:rPr>
          <w:rFonts w:hint="eastAsia" w:ascii="宋体" w:hAnsi="宋体"/>
          <w:snapToGrid w:val="0"/>
          <w:kern w:val="0"/>
          <w:sz w:val="20"/>
        </w:rPr>
      </w:pPr>
    </w:p>
    <w:p w14:paraId="090175F5">
      <w:pPr>
        <w:autoSpaceDE w:val="0"/>
        <w:autoSpaceDN w:val="0"/>
        <w:adjustRightInd w:val="0"/>
        <w:spacing w:before="14" w:line="240" w:lineRule="exact"/>
        <w:ind w:firstLine="480"/>
        <w:jc w:val="left"/>
        <w:rPr>
          <w:rFonts w:hint="eastAsia" w:ascii="宋体" w:hAnsi="宋体"/>
          <w:snapToGrid w:val="0"/>
          <w:kern w:val="0"/>
          <w:sz w:val="24"/>
        </w:rPr>
      </w:pPr>
    </w:p>
    <w:p w14:paraId="1816E6E9">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snapToGrid w:val="0"/>
          <w:kern w:val="0"/>
        </w:rPr>
      </w:pPr>
      <w:r>
        <w:rPr>
          <w:rFonts w:ascii="宋体" w:hAnsi="宋体"/>
          <w:snapToGrid w:val="0"/>
          <w:kern w:val="0"/>
          <w:u w:val="single"/>
        </w:rPr>
        <w:t xml:space="preserve">        </w:t>
      </w:r>
      <w:r>
        <w:rPr>
          <w:rFonts w:ascii="宋体" w:hAnsi="宋体"/>
          <w:snapToGrid w:val="0"/>
          <w:kern w:val="0"/>
        </w:rPr>
        <w:t>年</w:t>
      </w:r>
      <w:r>
        <w:rPr>
          <w:rFonts w:ascii="宋体" w:hAnsi="宋体"/>
          <w:snapToGrid w:val="0"/>
          <w:w w:val="200"/>
          <w:kern w:val="0"/>
          <w:u w:val="single"/>
        </w:rPr>
        <w:t xml:space="preserve">  </w:t>
      </w:r>
      <w:r>
        <w:rPr>
          <w:rFonts w:ascii="宋体" w:hAnsi="宋体"/>
          <w:snapToGrid w:val="0"/>
          <w:kern w:val="0"/>
        </w:rPr>
        <w:t>月</w:t>
      </w:r>
      <w:r>
        <w:rPr>
          <w:rFonts w:ascii="宋体" w:hAnsi="宋体"/>
          <w:snapToGrid w:val="0"/>
          <w:w w:val="200"/>
          <w:kern w:val="0"/>
          <w:u w:val="single"/>
        </w:rPr>
        <w:t xml:space="preserve">  </w:t>
      </w:r>
      <w:r>
        <w:rPr>
          <w:rFonts w:ascii="宋体" w:hAnsi="宋体"/>
          <w:snapToGrid w:val="0"/>
          <w:kern w:val="0"/>
        </w:rPr>
        <w:t>日</w:t>
      </w:r>
    </w:p>
    <w:p w14:paraId="41A5473F">
      <w:pPr>
        <w:ind w:firstLine="480"/>
        <w:jc w:val="right"/>
        <w:rPr>
          <w:rFonts w:hint="eastAsia" w:ascii="宋体" w:hAnsi="宋体" w:cs="宋体"/>
          <w:sz w:val="24"/>
        </w:rPr>
      </w:pPr>
    </w:p>
    <w:p w14:paraId="7CAB041D">
      <w:pPr>
        <w:tabs>
          <w:tab w:val="left" w:pos="6000"/>
          <w:tab w:val="left" w:pos="7040"/>
          <w:tab w:val="left" w:pos="8100"/>
        </w:tabs>
        <w:autoSpaceDE w:val="0"/>
        <w:autoSpaceDN w:val="0"/>
        <w:adjustRightInd w:val="0"/>
        <w:spacing w:line="360" w:lineRule="auto"/>
        <w:ind w:right="-20" w:firstLine="562"/>
        <w:jc w:val="center"/>
        <w:rPr>
          <w:rFonts w:hint="eastAsia" w:ascii="宋体" w:hAnsi="宋体"/>
          <w:snapToGrid w:val="0"/>
          <w:sz w:val="24"/>
        </w:rPr>
      </w:pPr>
      <w:bookmarkStart w:id="143" w:name="_Toc230172806"/>
      <w:bookmarkStart w:id="144" w:name="_Toc239510325"/>
      <w:bookmarkStart w:id="145" w:name="_Toc405288922"/>
      <w:bookmarkStart w:id="146" w:name="_Toc328578530"/>
      <w:r>
        <w:rPr>
          <w:rFonts w:hint="eastAsia" w:ascii="宋体" w:hAnsi="宋体" w:cs="宋体"/>
          <w:b/>
          <w:sz w:val="28"/>
          <w:szCs w:val="28"/>
        </w:rPr>
        <w:t>（二）</w:t>
      </w:r>
      <w:r>
        <w:rPr>
          <w:rFonts w:ascii="宋体" w:hAnsi="宋体" w:cs="宋体"/>
          <w:b/>
          <w:sz w:val="28"/>
          <w:szCs w:val="28"/>
        </w:rPr>
        <w:t>法定代表人身份证明</w:t>
      </w:r>
      <w:bookmarkEnd w:id="143"/>
      <w:bookmarkEnd w:id="144"/>
      <w:r>
        <w:rPr>
          <w:rFonts w:ascii="宋体" w:hAnsi="宋体" w:cs="宋体"/>
          <w:b/>
          <w:sz w:val="28"/>
          <w:szCs w:val="28"/>
        </w:rPr>
        <w:t>及授权委托书</w:t>
      </w:r>
      <w:bookmarkEnd w:id="145"/>
      <w:bookmarkEnd w:id="146"/>
    </w:p>
    <w:p w14:paraId="47C9D0A2">
      <w:pPr>
        <w:ind w:firstLine="562"/>
        <w:jc w:val="center"/>
        <w:rPr>
          <w:rFonts w:hint="eastAsia" w:ascii="宋体" w:hAnsi="宋体"/>
          <w:b/>
          <w:sz w:val="28"/>
        </w:rPr>
      </w:pPr>
    </w:p>
    <w:p w14:paraId="2455B9AF">
      <w:pPr>
        <w:ind w:firstLine="482"/>
        <w:jc w:val="center"/>
        <w:rPr>
          <w:rFonts w:hint="eastAsia" w:ascii="宋体" w:hAnsi="宋体"/>
          <w:b/>
          <w:sz w:val="24"/>
        </w:rPr>
      </w:pPr>
      <w:r>
        <w:rPr>
          <w:rFonts w:ascii="宋体" w:hAnsi="宋体"/>
          <w:b/>
          <w:sz w:val="24"/>
        </w:rPr>
        <w:t>法定代表人身份证明</w:t>
      </w:r>
    </w:p>
    <w:p w14:paraId="07C13875">
      <w:pPr>
        <w:ind w:left="2520"/>
        <w:rPr>
          <w:rFonts w:hint="eastAsia" w:ascii="宋体" w:hAnsi="宋体"/>
        </w:rPr>
      </w:pPr>
    </w:p>
    <w:p w14:paraId="1A9F97BB">
      <w:pPr>
        <w:ind w:left="2520"/>
        <w:rPr>
          <w:rFonts w:hint="eastAsia" w:ascii="宋体" w:hAnsi="宋体"/>
        </w:rPr>
      </w:pPr>
    </w:p>
    <w:p w14:paraId="778C8F63">
      <w:pPr>
        <w:spacing w:line="440" w:lineRule="exact"/>
        <w:ind w:firstLine="420" w:firstLineChars="200"/>
        <w:rPr>
          <w:szCs w:val="22"/>
        </w:rPr>
      </w:pPr>
      <w:r>
        <w:rPr>
          <w:rFonts w:hint="eastAsia"/>
          <w:szCs w:val="22"/>
        </w:rPr>
        <w:t>比选申请</w:t>
      </w:r>
      <w:r>
        <w:rPr>
          <w:szCs w:val="22"/>
        </w:rPr>
        <w:t>人名称：</w:t>
      </w:r>
      <w:r>
        <w:rPr>
          <w:szCs w:val="22"/>
          <w:u w:val="single"/>
        </w:rPr>
        <w:t xml:space="preserve">                        </w:t>
      </w:r>
    </w:p>
    <w:p w14:paraId="6665BA7B">
      <w:pPr>
        <w:spacing w:line="440" w:lineRule="exact"/>
        <w:ind w:firstLine="420" w:firstLineChars="200"/>
        <w:rPr>
          <w:szCs w:val="22"/>
        </w:rPr>
      </w:pPr>
      <w:r>
        <w:rPr>
          <w:szCs w:val="22"/>
        </w:rPr>
        <w:t>姓名：</w:t>
      </w:r>
      <w:r>
        <w:rPr>
          <w:szCs w:val="22"/>
          <w:u w:val="single"/>
        </w:rPr>
        <w:t xml:space="preserve">                </w:t>
      </w:r>
      <w:r>
        <w:rPr>
          <w:szCs w:val="22"/>
        </w:rPr>
        <w:t>性别：</w:t>
      </w:r>
      <w:bookmarkStart w:id="147" w:name="_Toc369531698"/>
      <w:bookmarkStart w:id="148" w:name="_Toc27897"/>
      <w:bookmarkStart w:id="149" w:name="_Toc352691662"/>
      <w:r>
        <w:rPr>
          <w:szCs w:val="22"/>
          <w:u w:val="single"/>
        </w:rPr>
        <w:t xml:space="preserve">        </w:t>
      </w:r>
      <w:r>
        <w:rPr>
          <w:szCs w:val="22"/>
        </w:rPr>
        <w:t>年</w:t>
      </w:r>
      <w:bookmarkEnd w:id="147"/>
      <w:bookmarkEnd w:id="148"/>
      <w:bookmarkEnd w:id="149"/>
      <w:r>
        <w:rPr>
          <w:szCs w:val="22"/>
        </w:rPr>
        <w:t>龄</w:t>
      </w:r>
      <w:bookmarkStart w:id="150" w:name="_Toc300835211"/>
      <w:bookmarkStart w:id="151" w:name="_Toc152045789"/>
      <w:bookmarkStart w:id="152" w:name="_Toc369531699"/>
      <w:bookmarkStart w:id="153" w:name="_Toc247527829"/>
      <w:bookmarkStart w:id="154" w:name="_Toc15573"/>
      <w:bookmarkStart w:id="155" w:name="_Toc144974858"/>
      <w:bookmarkStart w:id="156" w:name="_Toc247514248"/>
      <w:bookmarkStart w:id="157" w:name="_Toc352691663"/>
      <w:bookmarkStart w:id="158" w:name="_Toc361508754"/>
      <w:bookmarkStart w:id="159" w:name="_Toc384308377"/>
      <w:bookmarkStart w:id="160" w:name="_Toc152042578"/>
      <w:r>
        <w:rPr>
          <w:szCs w:val="22"/>
        </w:rPr>
        <w:t>：</w:t>
      </w:r>
      <w:bookmarkEnd w:id="150"/>
      <w:bookmarkEnd w:id="151"/>
      <w:bookmarkEnd w:id="152"/>
      <w:bookmarkEnd w:id="153"/>
      <w:bookmarkEnd w:id="154"/>
      <w:bookmarkEnd w:id="155"/>
      <w:bookmarkEnd w:id="156"/>
      <w:bookmarkEnd w:id="157"/>
      <w:bookmarkEnd w:id="158"/>
      <w:bookmarkEnd w:id="159"/>
      <w:bookmarkEnd w:id="160"/>
      <w:r>
        <w:rPr>
          <w:szCs w:val="22"/>
          <w:u w:val="single"/>
        </w:rPr>
        <w:t xml:space="preserve">        </w:t>
      </w:r>
      <w:r>
        <w:rPr>
          <w:szCs w:val="22"/>
        </w:rPr>
        <w:t>职务：</w:t>
      </w:r>
      <w:r>
        <w:rPr>
          <w:szCs w:val="22"/>
          <w:u w:val="single"/>
        </w:rPr>
        <w:t xml:space="preserve">        </w:t>
      </w:r>
    </w:p>
    <w:p w14:paraId="67AFE1B7">
      <w:pPr>
        <w:spacing w:line="440" w:lineRule="exact"/>
        <w:ind w:firstLine="420" w:firstLineChars="200"/>
        <w:rPr>
          <w:szCs w:val="22"/>
        </w:rPr>
      </w:pPr>
      <w:r>
        <w:rPr>
          <w:szCs w:val="22"/>
        </w:rPr>
        <w:t>系</w:t>
      </w:r>
      <w:r>
        <w:rPr>
          <w:szCs w:val="22"/>
          <w:u w:val="single"/>
        </w:rPr>
        <w:t xml:space="preserve">                        </w:t>
      </w:r>
      <w:r>
        <w:rPr>
          <w:szCs w:val="22"/>
        </w:rPr>
        <w:t>（</w:t>
      </w:r>
      <w:r>
        <w:rPr>
          <w:rFonts w:hint="eastAsia"/>
          <w:szCs w:val="22"/>
        </w:rPr>
        <w:t>比选申请</w:t>
      </w:r>
      <w:r>
        <w:rPr>
          <w:szCs w:val="22"/>
        </w:rPr>
        <w:t>人名称）的法定代表人。</w:t>
      </w:r>
    </w:p>
    <w:p w14:paraId="61730BEF">
      <w:pPr>
        <w:spacing w:line="440" w:lineRule="exact"/>
        <w:ind w:firstLine="840" w:firstLineChars="400"/>
        <w:rPr>
          <w:szCs w:val="22"/>
        </w:rPr>
      </w:pPr>
      <w:r>
        <w:rPr>
          <w:szCs w:val="22"/>
        </w:rPr>
        <w:t>特此证明。</w:t>
      </w:r>
    </w:p>
    <w:p w14:paraId="159DC397">
      <w:pPr>
        <w:spacing w:line="440" w:lineRule="exact"/>
        <w:rPr>
          <w:szCs w:val="22"/>
        </w:rPr>
      </w:pPr>
    </w:p>
    <w:p w14:paraId="606543AE">
      <w:pPr>
        <w:spacing w:line="440" w:lineRule="exact"/>
        <w:ind w:firstLine="420" w:firstLineChars="200"/>
        <w:rPr>
          <w:szCs w:val="22"/>
        </w:rPr>
      </w:pPr>
      <w:r>
        <w:rPr>
          <w:szCs w:val="22"/>
        </w:rPr>
        <w:t>附：法定代表人身份证复印件。</w:t>
      </w:r>
    </w:p>
    <w:p w14:paraId="27E26386">
      <w:pPr>
        <w:spacing w:line="440" w:lineRule="exact"/>
        <w:rPr>
          <w:szCs w:val="22"/>
        </w:rPr>
      </w:pPr>
    </w:p>
    <w:p w14:paraId="3310C214">
      <w:pPr>
        <w:spacing w:line="440" w:lineRule="exact"/>
        <w:ind w:firstLine="420" w:firstLineChars="200"/>
        <w:rPr>
          <w:szCs w:val="22"/>
        </w:rPr>
      </w:pPr>
      <w:r>
        <w:rPr>
          <w:szCs w:val="22"/>
        </w:rPr>
        <w:t>注：本身份证明需由</w:t>
      </w:r>
      <w:r>
        <w:rPr>
          <w:rFonts w:hint="eastAsia"/>
          <w:szCs w:val="22"/>
        </w:rPr>
        <w:t>比选申请</w:t>
      </w:r>
      <w:r>
        <w:rPr>
          <w:szCs w:val="22"/>
        </w:rPr>
        <w:t>人加盖</w:t>
      </w:r>
      <w:r>
        <w:rPr>
          <w:rFonts w:hint="eastAsia"/>
          <w:szCs w:val="22"/>
        </w:rPr>
        <w:t>单位法人章</w:t>
      </w:r>
      <w:r>
        <w:rPr>
          <w:szCs w:val="22"/>
        </w:rPr>
        <w:t>。</w:t>
      </w:r>
    </w:p>
    <w:p w14:paraId="24F24E29">
      <w:pPr>
        <w:spacing w:line="440" w:lineRule="exact"/>
        <w:rPr>
          <w:szCs w:val="22"/>
        </w:rPr>
      </w:pPr>
    </w:p>
    <w:p w14:paraId="7EAD4D03">
      <w:pPr>
        <w:spacing w:line="440" w:lineRule="exact"/>
        <w:rPr>
          <w:szCs w:val="22"/>
        </w:rPr>
      </w:pPr>
    </w:p>
    <w:p w14:paraId="59706F4A">
      <w:pPr>
        <w:spacing w:line="440" w:lineRule="exact"/>
        <w:jc w:val="center"/>
        <w:rPr>
          <w:szCs w:val="22"/>
        </w:rPr>
      </w:pPr>
      <w:r>
        <w:rPr>
          <w:szCs w:val="22"/>
        </w:rPr>
        <w:t xml:space="preserve">                             </w:t>
      </w:r>
      <w:r>
        <w:rPr>
          <w:rFonts w:hint="eastAsia"/>
          <w:szCs w:val="22"/>
        </w:rPr>
        <w:t>比选申请</w:t>
      </w:r>
      <w:r>
        <w:rPr>
          <w:szCs w:val="22"/>
        </w:rPr>
        <w:t>人：</w:t>
      </w:r>
      <w:r>
        <w:rPr>
          <w:u w:val="single"/>
        </w:rPr>
        <w:t xml:space="preserve">      </w:t>
      </w:r>
      <w:r>
        <w:rPr>
          <w:rFonts w:hint="eastAsia"/>
          <w:u w:val="single"/>
        </w:rPr>
        <w:t xml:space="preserve">       </w:t>
      </w:r>
      <w:r>
        <w:rPr>
          <w:u w:val="single"/>
        </w:rPr>
        <w:t xml:space="preserve">    </w:t>
      </w:r>
      <w:r>
        <w:rPr>
          <w:u w:val="single"/>
        </w:rPr>
        <w:tab/>
      </w:r>
      <w:r>
        <w:rPr>
          <w:szCs w:val="22"/>
        </w:rPr>
        <w:t>（</w:t>
      </w:r>
      <w:r>
        <w:rPr>
          <w:rFonts w:hint="eastAsia"/>
          <w:szCs w:val="22"/>
        </w:rPr>
        <w:t>盖单位法人章</w:t>
      </w:r>
      <w:r>
        <w:rPr>
          <w:szCs w:val="22"/>
        </w:rPr>
        <w:t>）</w:t>
      </w:r>
    </w:p>
    <w:p w14:paraId="496A45D2">
      <w:pPr>
        <w:spacing w:line="440" w:lineRule="exact"/>
        <w:rPr>
          <w:szCs w:val="22"/>
        </w:rPr>
      </w:pPr>
    </w:p>
    <w:p w14:paraId="0D055E43">
      <w:pPr>
        <w:spacing w:line="440" w:lineRule="exact"/>
        <w:ind w:firstLine="4620" w:firstLineChars="2200"/>
        <w:rPr>
          <w:szCs w:val="22"/>
        </w:rPr>
      </w:pPr>
      <w:r>
        <w:rPr>
          <w:szCs w:val="22"/>
          <w:u w:val="single"/>
        </w:rPr>
        <w:t xml:space="preserve">      </w:t>
      </w:r>
      <w:r>
        <w:rPr>
          <w:szCs w:val="22"/>
        </w:rPr>
        <w:t>年</w:t>
      </w:r>
      <w:r>
        <w:rPr>
          <w:szCs w:val="22"/>
          <w:u w:val="single"/>
        </w:rPr>
        <w:t xml:space="preserve">      </w:t>
      </w:r>
      <w:r>
        <w:rPr>
          <w:szCs w:val="22"/>
        </w:rPr>
        <w:t>月</w:t>
      </w:r>
      <w:r>
        <w:rPr>
          <w:szCs w:val="22"/>
          <w:u w:val="single"/>
        </w:rPr>
        <w:t xml:space="preserve">      </w:t>
      </w:r>
      <w:r>
        <w:rPr>
          <w:szCs w:val="22"/>
        </w:rPr>
        <w:t>日</w:t>
      </w:r>
    </w:p>
    <w:p w14:paraId="21FDE312">
      <w:pPr>
        <w:autoSpaceDE w:val="0"/>
        <w:autoSpaceDN w:val="0"/>
        <w:adjustRightInd w:val="0"/>
        <w:snapToGrid w:val="0"/>
        <w:spacing w:line="360" w:lineRule="auto"/>
        <w:jc w:val="left"/>
        <w:rPr>
          <w:rFonts w:hint="eastAsia" w:ascii="宋体" w:hAnsi="宋体"/>
          <w:kern w:val="0"/>
        </w:rPr>
      </w:pPr>
    </w:p>
    <w:p w14:paraId="23FCDBE5">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b/>
          <w:kern w:val="0"/>
          <w:sz w:val="24"/>
        </w:rPr>
      </w:pPr>
      <w:r>
        <w:rPr>
          <w:rFonts w:ascii="宋体" w:hAnsi="宋体"/>
          <w:snapToGrid w:val="0"/>
        </w:rPr>
        <w:br w:type="page"/>
      </w:r>
      <w:r>
        <w:rPr>
          <w:rFonts w:ascii="宋体" w:hAnsi="宋体"/>
          <w:b/>
          <w:kern w:val="0"/>
          <w:sz w:val="24"/>
        </w:rPr>
        <w:t>授权委托书</w:t>
      </w:r>
    </w:p>
    <w:p w14:paraId="368C9611">
      <w:pPr>
        <w:autoSpaceDE w:val="0"/>
        <w:autoSpaceDN w:val="0"/>
        <w:adjustRightInd w:val="0"/>
        <w:snapToGrid w:val="0"/>
        <w:spacing w:line="360" w:lineRule="auto"/>
        <w:ind w:firstLine="400"/>
        <w:jc w:val="left"/>
        <w:rPr>
          <w:rFonts w:hint="eastAsia" w:ascii="宋体" w:hAnsi="宋体"/>
          <w:kern w:val="0"/>
          <w:sz w:val="20"/>
        </w:rPr>
      </w:pPr>
    </w:p>
    <w:p w14:paraId="4A65D4A7">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spacing w:val="-1"/>
          <w:kern w:val="0"/>
        </w:rPr>
        <w:t>比选申请人</w:t>
      </w:r>
      <w:r>
        <w:rPr>
          <w:rFonts w:ascii="宋体" w:hAnsi="宋体"/>
          <w:kern w:val="0"/>
        </w:rPr>
        <w:t>名称</w:t>
      </w:r>
      <w:r>
        <w:rPr>
          <w:rFonts w:ascii="宋体" w:hAnsi="宋体"/>
          <w:spacing w:val="1"/>
          <w:kern w:val="0"/>
        </w:rPr>
        <w:t>）</w:t>
      </w:r>
      <w:r>
        <w:rPr>
          <w:rFonts w:ascii="宋体" w:hAnsi="宋体"/>
          <w:kern w:val="0"/>
        </w:rPr>
        <w:t>的法定代</w:t>
      </w:r>
      <w:r>
        <w:rPr>
          <w:rFonts w:ascii="宋体" w:hAnsi="宋体"/>
          <w:spacing w:val="1"/>
          <w:kern w:val="0"/>
        </w:rPr>
        <w:t>表</w:t>
      </w:r>
      <w:r>
        <w:rPr>
          <w:rFonts w:ascii="宋体" w:hAnsi="宋体"/>
          <w:kern w:val="0"/>
        </w:rPr>
        <w:t>人，现委托</w:t>
      </w:r>
      <w:r>
        <w:rPr>
          <w:rFonts w:ascii="宋体" w:hAnsi="宋体"/>
          <w:w w:val="200"/>
          <w:kern w:val="0"/>
          <w:u w:val="single"/>
        </w:rPr>
        <w:t xml:space="preserve">  </w:t>
      </w:r>
      <w:r>
        <w:rPr>
          <w:rFonts w:ascii="宋体" w:hAnsi="宋体"/>
          <w:kern w:val="0"/>
          <w:u w:val="single"/>
        </w:rPr>
        <w:tab/>
      </w:r>
      <w:r>
        <w:rPr>
          <w:rFonts w:ascii="宋体" w:hAnsi="宋体"/>
          <w:kern w:val="0"/>
        </w:rPr>
        <w:t>（姓名）为我方代理人。代理人根据授权，以我方名义签署、澄清、说明、补正、递交、撤回、修改</w:t>
      </w:r>
      <w:r>
        <w:rPr>
          <w:rFonts w:ascii="宋体" w:hAnsi="宋体"/>
          <w:w w:val="200"/>
          <w:kern w:val="0"/>
          <w:u w:val="single"/>
        </w:rPr>
        <w:t xml:space="preserve">  </w:t>
      </w:r>
      <w:r>
        <w:rPr>
          <w:rFonts w:ascii="宋体" w:hAnsi="宋体"/>
          <w:kern w:val="0"/>
          <w:u w:val="single"/>
        </w:rPr>
        <w:tab/>
      </w:r>
      <w:r>
        <w:rPr>
          <w:rFonts w:ascii="宋体" w:hAnsi="宋体"/>
          <w:kern w:val="0"/>
        </w:rPr>
        <w:t>（项</w:t>
      </w:r>
      <w:r>
        <w:rPr>
          <w:rFonts w:ascii="宋体" w:hAnsi="宋体"/>
          <w:spacing w:val="-1"/>
          <w:kern w:val="0"/>
        </w:rPr>
        <w:t>目</w:t>
      </w:r>
      <w:r>
        <w:rPr>
          <w:rFonts w:ascii="宋体" w:hAnsi="宋体"/>
          <w:kern w:val="0"/>
        </w:rPr>
        <w:t>名称）</w:t>
      </w:r>
      <w:r>
        <w:rPr>
          <w:rFonts w:ascii="宋体" w:hAnsi="宋体"/>
          <w:w w:val="200"/>
          <w:kern w:val="0"/>
          <w:u w:val="single"/>
        </w:rPr>
        <w:t xml:space="preserve">       </w:t>
      </w:r>
      <w:r>
        <w:rPr>
          <w:rFonts w:hint="eastAsia" w:ascii="宋体" w:hAnsi="宋体"/>
          <w:kern w:val="0"/>
        </w:rPr>
        <w:t>比选申请文件</w:t>
      </w:r>
      <w:r>
        <w:rPr>
          <w:rFonts w:ascii="宋体" w:hAnsi="宋体"/>
          <w:kern w:val="0"/>
        </w:rPr>
        <w:t>、签订合同和处理有关事宜，其法律后果由我方承担。</w:t>
      </w:r>
    </w:p>
    <w:p w14:paraId="3F9BF9A3">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14:paraId="5DC4BC6D">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代理人无转委托权。</w:t>
      </w:r>
    </w:p>
    <w:p w14:paraId="5F7D961C">
      <w:pPr>
        <w:autoSpaceDE w:val="0"/>
        <w:autoSpaceDN w:val="0"/>
        <w:adjustRightInd w:val="0"/>
        <w:snapToGrid w:val="0"/>
        <w:spacing w:line="360" w:lineRule="auto"/>
        <w:ind w:firstLine="240"/>
        <w:jc w:val="left"/>
        <w:rPr>
          <w:rFonts w:hint="eastAsia" w:ascii="宋体" w:hAnsi="宋体"/>
          <w:kern w:val="0"/>
          <w:sz w:val="12"/>
          <w:szCs w:val="12"/>
        </w:rPr>
      </w:pPr>
    </w:p>
    <w:p w14:paraId="6FF49B51">
      <w:pPr>
        <w:autoSpaceDE w:val="0"/>
        <w:autoSpaceDN w:val="0"/>
        <w:adjustRightInd w:val="0"/>
        <w:snapToGrid w:val="0"/>
        <w:spacing w:line="360" w:lineRule="auto"/>
        <w:jc w:val="left"/>
        <w:rPr>
          <w:rFonts w:hint="eastAsia" w:ascii="宋体" w:hAnsi="宋体"/>
          <w:kern w:val="0"/>
        </w:rPr>
      </w:pPr>
      <w:r>
        <w:rPr>
          <w:rFonts w:hint="eastAsia" w:ascii="宋体" w:hAnsi="宋体"/>
          <w:kern w:val="0"/>
        </w:rPr>
        <w:t>附：法定代表人和委托代理人身份证明复印件（双面）</w:t>
      </w:r>
    </w:p>
    <w:p w14:paraId="15F768E4">
      <w:pPr>
        <w:pStyle w:val="15"/>
        <w:ind w:firstLine="520"/>
      </w:pPr>
    </w:p>
    <w:p w14:paraId="4F7FAD0C">
      <w:pPr>
        <w:tabs>
          <w:tab w:val="left" w:pos="4200"/>
          <w:tab w:val="left" w:pos="4620"/>
        </w:tabs>
        <w:autoSpaceDE w:val="0"/>
        <w:autoSpaceDN w:val="0"/>
        <w:adjustRightInd w:val="0"/>
        <w:snapToGrid w:val="0"/>
        <w:spacing w:line="360" w:lineRule="auto"/>
        <w:ind w:firstLine="420"/>
        <w:jc w:val="left"/>
        <w:rPr>
          <w:rFonts w:hint="eastAsia" w:ascii="宋体" w:hAnsi="宋体"/>
          <w:kern w:val="0"/>
        </w:rPr>
      </w:pPr>
      <w:r>
        <w:rPr>
          <w:rFonts w:hint="eastAsia" w:ascii="宋体" w:hAnsi="宋体"/>
          <w:snapToGrid w:val="0"/>
          <w:kern w:val="0"/>
        </w:rPr>
        <w:t>比选申请</w:t>
      </w:r>
      <w:r>
        <w:rPr>
          <w:rFonts w:ascii="宋体" w:hAnsi="宋体"/>
          <w:kern w:val="0"/>
        </w:rPr>
        <w:t>人：</w:t>
      </w:r>
      <w:r>
        <w:rPr>
          <w:rFonts w:ascii="宋体" w:hAnsi="宋体"/>
          <w:w w:val="200"/>
          <w:kern w:val="0"/>
          <w:u w:val="single"/>
        </w:rPr>
        <w:t xml:space="preserve">              </w:t>
      </w:r>
      <w:r>
        <w:rPr>
          <w:rFonts w:ascii="宋体" w:hAnsi="宋体"/>
          <w:kern w:val="0"/>
          <w:u w:val="single"/>
        </w:rPr>
        <w:tab/>
      </w:r>
      <w:r>
        <w:rPr>
          <w:rFonts w:ascii="宋体" w:hAnsi="宋体"/>
          <w:kern w:val="0"/>
          <w:u w:val="single"/>
        </w:rPr>
        <w:t xml:space="preserve">    </w:t>
      </w:r>
      <w:r>
        <w:rPr>
          <w:rFonts w:ascii="宋体" w:hAnsi="宋体"/>
          <w:kern w:val="0"/>
        </w:rPr>
        <w:t>（</w:t>
      </w:r>
      <w:r>
        <w:rPr>
          <w:rFonts w:ascii="宋体" w:hAnsi="宋体"/>
          <w:spacing w:val="-1"/>
          <w:kern w:val="0"/>
        </w:rPr>
        <w:t>盖</w:t>
      </w:r>
      <w:r>
        <w:rPr>
          <w:rFonts w:ascii="宋体" w:hAnsi="宋体"/>
          <w:kern w:val="0"/>
        </w:rPr>
        <w:t>单位</w:t>
      </w:r>
      <w:r>
        <w:rPr>
          <w:rFonts w:hint="eastAsia" w:ascii="宋体" w:hAnsi="宋体"/>
          <w:kern w:val="0"/>
        </w:rPr>
        <w:t>法人</w:t>
      </w:r>
      <w:r>
        <w:rPr>
          <w:rFonts w:ascii="宋体" w:hAnsi="宋体"/>
          <w:kern w:val="0"/>
        </w:rPr>
        <w:t xml:space="preserve">章） </w:t>
      </w:r>
    </w:p>
    <w:p w14:paraId="701E845E">
      <w:pPr>
        <w:tabs>
          <w:tab w:val="left" w:pos="630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5DC8F046">
      <w:pPr>
        <w:tabs>
          <w:tab w:val="left" w:pos="526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00B69D74">
      <w:pPr>
        <w:tabs>
          <w:tab w:val="left" w:pos="672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78C30D74">
      <w:pPr>
        <w:tabs>
          <w:tab w:val="left" w:pos="6825"/>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6DE822AF">
      <w:pPr>
        <w:autoSpaceDE w:val="0"/>
        <w:autoSpaceDN w:val="0"/>
        <w:adjustRightInd w:val="0"/>
        <w:snapToGrid w:val="0"/>
        <w:spacing w:line="360" w:lineRule="auto"/>
        <w:ind w:firstLine="400"/>
        <w:jc w:val="left"/>
        <w:rPr>
          <w:rFonts w:hint="eastAsia" w:ascii="宋体" w:hAnsi="宋体"/>
          <w:kern w:val="0"/>
          <w:sz w:val="20"/>
        </w:rPr>
      </w:pPr>
    </w:p>
    <w:p w14:paraId="7D878F94">
      <w:pPr>
        <w:autoSpaceDE w:val="0"/>
        <w:autoSpaceDN w:val="0"/>
        <w:adjustRightInd w:val="0"/>
        <w:snapToGrid w:val="0"/>
        <w:spacing w:line="360" w:lineRule="auto"/>
        <w:ind w:firstLine="560"/>
        <w:jc w:val="left"/>
        <w:rPr>
          <w:rFonts w:hint="eastAsia" w:ascii="宋体" w:hAnsi="宋体"/>
          <w:kern w:val="0"/>
          <w:sz w:val="28"/>
          <w:szCs w:val="28"/>
        </w:rPr>
      </w:pPr>
    </w:p>
    <w:p w14:paraId="549C1248">
      <w:pPr>
        <w:tabs>
          <w:tab w:val="left" w:pos="4005"/>
          <w:tab w:val="left" w:pos="4100"/>
          <w:tab w:val="left" w:pos="5040"/>
        </w:tabs>
        <w:autoSpaceDE w:val="0"/>
        <w:autoSpaceDN w:val="0"/>
        <w:adjustRightInd w:val="0"/>
        <w:snapToGrid w:val="0"/>
        <w:spacing w:line="360" w:lineRule="auto"/>
        <w:ind w:firstLine="840"/>
        <w:jc w:val="left"/>
        <w:rPr>
          <w:rFonts w:hint="eastAsia" w:ascii="宋体" w:hAnsi="宋体"/>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14:paraId="02763531">
      <w:pPr>
        <w:pStyle w:val="15"/>
        <w:ind w:firstLine="520"/>
        <w:rPr>
          <w:rFonts w:hint="eastAsia" w:ascii="宋体" w:hAnsi="宋体"/>
        </w:rPr>
      </w:pPr>
    </w:p>
    <w:p w14:paraId="0BE354E6"/>
    <w:p w14:paraId="2B3CA299">
      <w:pPr>
        <w:pStyle w:val="15"/>
        <w:ind w:firstLine="520"/>
      </w:pPr>
    </w:p>
    <w:p w14:paraId="5036840A"/>
    <w:p w14:paraId="567454A0">
      <w:pPr>
        <w:pStyle w:val="15"/>
        <w:ind w:firstLine="520"/>
      </w:pPr>
    </w:p>
    <w:p w14:paraId="47DF7051"/>
    <w:p w14:paraId="61E4A65F">
      <w:pPr>
        <w:pStyle w:val="15"/>
        <w:ind w:firstLine="520"/>
      </w:pPr>
    </w:p>
    <w:p w14:paraId="1BCF6747"/>
    <w:p w14:paraId="7EB9BD52">
      <w:pPr>
        <w:pStyle w:val="15"/>
        <w:ind w:firstLine="520"/>
      </w:pPr>
    </w:p>
    <w:p w14:paraId="36A0EB46"/>
    <w:p w14:paraId="566EB944"/>
    <w:p w14:paraId="70C64190">
      <w:pPr>
        <w:pStyle w:val="15"/>
        <w:ind w:firstLine="520"/>
      </w:pPr>
    </w:p>
    <w:p w14:paraId="00CE25AE"/>
    <w:p w14:paraId="7F883B21">
      <w:pPr>
        <w:pStyle w:val="15"/>
        <w:ind w:firstLine="520"/>
      </w:pPr>
    </w:p>
    <w:p w14:paraId="285166AA">
      <w:pPr>
        <w:pStyle w:val="15"/>
        <w:ind w:firstLine="520"/>
      </w:pPr>
    </w:p>
    <w:p w14:paraId="55DC4892">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r>
        <w:rPr>
          <w:rFonts w:hint="eastAsia" w:ascii="宋体" w:hAnsi="宋体"/>
          <w:kern w:val="0"/>
        </w:rPr>
        <w:t>注：1、法定代表人参加比选活动并签署文件的不需要授权委托书，只需提供法定代表人身份证明；非法定代表人参加比选活动及签署文件的除提供法定代表人身份证明外还须提供授权委托书。</w:t>
      </w:r>
    </w:p>
    <w:p w14:paraId="7ED8E772">
      <w:pPr>
        <w:autoSpaceDE w:val="0"/>
        <w:autoSpaceDN w:val="0"/>
        <w:adjustRightInd w:val="0"/>
        <w:snapToGrid w:val="0"/>
        <w:spacing w:line="360" w:lineRule="auto"/>
        <w:ind w:firstLine="420" w:firstLineChars="200"/>
        <w:rPr>
          <w:rFonts w:hint="eastAsia" w:ascii="宋体" w:hAnsi="宋体"/>
        </w:rPr>
      </w:pPr>
      <w:r>
        <w:rPr>
          <w:rFonts w:hint="eastAsia" w:ascii="宋体" w:hAnsi="宋体"/>
          <w:kern w:val="0"/>
        </w:rPr>
        <w:t>2.</w:t>
      </w:r>
      <w:r>
        <w:rPr>
          <w:rFonts w:hint="eastAsia" w:ascii="宋体" w:hAnsi="宋体"/>
        </w:rPr>
        <w:t>授权委托书需按上述格式填写完整，不可缺少内容。在此基础上增加内容的不影响其有效性。</w:t>
      </w:r>
    </w:p>
    <w:p w14:paraId="6233FB85">
      <w:pPr>
        <w:widowControl/>
        <w:jc w:val="left"/>
      </w:pPr>
      <w:r>
        <w:br w:type="page"/>
      </w:r>
    </w:p>
    <w:bookmarkEnd w:id="139"/>
    <w:bookmarkEnd w:id="140"/>
    <w:bookmarkEnd w:id="141"/>
    <w:bookmarkEnd w:id="142"/>
    <w:p w14:paraId="7F4507F0">
      <w:pPr>
        <w:autoSpaceDE w:val="0"/>
        <w:autoSpaceDN w:val="0"/>
        <w:adjustRightInd w:val="0"/>
        <w:snapToGrid w:val="0"/>
        <w:spacing w:line="360" w:lineRule="auto"/>
        <w:ind w:firstLine="3654" w:firstLineChars="1300"/>
        <w:rPr>
          <w:rFonts w:hint="eastAsia" w:ascii="宋体" w:hAnsi="宋体" w:cs="宋体"/>
          <w:b/>
          <w:sz w:val="28"/>
          <w:szCs w:val="28"/>
        </w:rPr>
      </w:pPr>
      <w:bookmarkStart w:id="161" w:name="_Toc222647787"/>
      <w:bookmarkStart w:id="162" w:name="_Toc207790551"/>
      <w:r>
        <w:rPr>
          <w:rFonts w:hint="eastAsia" w:ascii="宋体" w:hAnsi="宋体" w:cs="宋体"/>
          <w:b/>
          <w:sz w:val="28"/>
          <w:szCs w:val="28"/>
        </w:rPr>
        <w:t>（三）报价清单</w:t>
      </w:r>
    </w:p>
    <w:tbl>
      <w:tblPr>
        <w:tblStyle w:val="40"/>
        <w:tblW w:w="924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4281"/>
        <w:gridCol w:w="2614"/>
        <w:gridCol w:w="1344"/>
      </w:tblGrid>
      <w:tr w14:paraId="5AF95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003" w:type="dxa"/>
            <w:vAlign w:val="center"/>
          </w:tcPr>
          <w:p w14:paraId="164E6E3D">
            <w:pPr>
              <w:jc w:val="center"/>
              <w:rPr>
                <w:rFonts w:ascii="宋体"/>
                <w:szCs w:val="21"/>
              </w:rPr>
            </w:pPr>
            <w:r>
              <w:rPr>
                <w:rFonts w:hint="eastAsia" w:ascii="宋体" w:hAnsi="宋体" w:cs="宋体"/>
                <w:szCs w:val="21"/>
              </w:rPr>
              <w:t>序号</w:t>
            </w:r>
          </w:p>
        </w:tc>
        <w:tc>
          <w:tcPr>
            <w:tcW w:w="4281" w:type="dxa"/>
            <w:vAlign w:val="center"/>
          </w:tcPr>
          <w:p w14:paraId="59E7CAF0">
            <w:pPr>
              <w:jc w:val="center"/>
              <w:rPr>
                <w:rFonts w:ascii="宋体"/>
                <w:szCs w:val="21"/>
              </w:rPr>
            </w:pPr>
            <w:r>
              <w:rPr>
                <w:rFonts w:ascii="宋体"/>
                <w:szCs w:val="21"/>
              </w:rPr>
              <w:t>项目名称</w:t>
            </w:r>
          </w:p>
        </w:tc>
        <w:tc>
          <w:tcPr>
            <w:tcW w:w="2614" w:type="dxa"/>
            <w:vAlign w:val="center"/>
          </w:tcPr>
          <w:p w14:paraId="2C613C8B">
            <w:pPr>
              <w:jc w:val="center"/>
              <w:rPr>
                <w:rFonts w:ascii="宋体"/>
                <w:szCs w:val="21"/>
              </w:rPr>
            </w:pPr>
            <w:r>
              <w:rPr>
                <w:rFonts w:ascii="宋体" w:hAnsi="宋体" w:cs="宋体"/>
                <w:szCs w:val="21"/>
              </w:rPr>
              <w:t>报价（元）</w:t>
            </w:r>
          </w:p>
        </w:tc>
        <w:tc>
          <w:tcPr>
            <w:tcW w:w="1344" w:type="dxa"/>
            <w:vAlign w:val="center"/>
          </w:tcPr>
          <w:p w14:paraId="295C74CB">
            <w:pPr>
              <w:jc w:val="center"/>
              <w:rPr>
                <w:rFonts w:ascii="宋体"/>
                <w:szCs w:val="21"/>
              </w:rPr>
            </w:pPr>
            <w:r>
              <w:rPr>
                <w:rFonts w:ascii="宋体"/>
                <w:szCs w:val="21"/>
              </w:rPr>
              <w:t>备注</w:t>
            </w:r>
          </w:p>
        </w:tc>
      </w:tr>
      <w:tr w14:paraId="5BEF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29917C7D">
            <w:pPr>
              <w:jc w:val="center"/>
              <w:rPr>
                <w:rFonts w:ascii="宋体"/>
                <w:szCs w:val="21"/>
              </w:rPr>
            </w:pPr>
            <w:r>
              <w:rPr>
                <w:rFonts w:hint="eastAsia" w:ascii="宋体"/>
                <w:szCs w:val="21"/>
              </w:rPr>
              <w:t>1</w:t>
            </w:r>
          </w:p>
        </w:tc>
        <w:tc>
          <w:tcPr>
            <w:tcW w:w="4281" w:type="dxa"/>
            <w:tcBorders>
              <w:left w:val="single" w:color="000000" w:sz="4" w:space="0"/>
            </w:tcBorders>
            <w:vAlign w:val="center"/>
          </w:tcPr>
          <w:p w14:paraId="4D61A046">
            <w:pPr>
              <w:jc w:val="center"/>
              <w:rPr>
                <w:rFonts w:ascii="宋体"/>
                <w:szCs w:val="21"/>
              </w:rPr>
            </w:pPr>
            <w:r>
              <w:rPr>
                <w:rFonts w:ascii="宋体" w:hAnsi="宋体"/>
                <w:szCs w:val="21"/>
              </w:rPr>
              <w:t>重庆轨道交通15号线工程</w:t>
            </w:r>
            <w:r>
              <w:rPr>
                <w:rFonts w:hint="eastAsia" w:ascii="宋体" w:hAnsi="宋体"/>
                <w:szCs w:val="21"/>
              </w:rPr>
              <w:t>（井口站-两江影视城站）</w:t>
            </w:r>
            <w:r>
              <w:rPr>
                <w:rFonts w:ascii="宋体" w:hAnsi="宋体"/>
                <w:szCs w:val="21"/>
              </w:rPr>
              <w:t>安全评价</w:t>
            </w:r>
          </w:p>
        </w:tc>
        <w:tc>
          <w:tcPr>
            <w:tcW w:w="2614" w:type="dxa"/>
            <w:tcBorders>
              <w:left w:val="single" w:color="000000" w:sz="4" w:space="0"/>
            </w:tcBorders>
            <w:vAlign w:val="center"/>
          </w:tcPr>
          <w:p w14:paraId="354E879B">
            <w:pPr>
              <w:jc w:val="center"/>
              <w:rPr>
                <w:rFonts w:ascii="宋体"/>
                <w:szCs w:val="21"/>
              </w:rPr>
            </w:pPr>
          </w:p>
        </w:tc>
        <w:tc>
          <w:tcPr>
            <w:tcW w:w="1344" w:type="dxa"/>
            <w:tcBorders>
              <w:left w:val="single" w:color="000000" w:sz="4" w:space="0"/>
            </w:tcBorders>
            <w:vAlign w:val="center"/>
          </w:tcPr>
          <w:p w14:paraId="20B5078C">
            <w:pPr>
              <w:jc w:val="center"/>
              <w:rPr>
                <w:rFonts w:ascii="宋体"/>
                <w:szCs w:val="21"/>
              </w:rPr>
            </w:pPr>
          </w:p>
        </w:tc>
      </w:tr>
      <w:tr w14:paraId="0B078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06BEC428">
            <w:pPr>
              <w:ind w:firstLine="420" w:firstLineChars="200"/>
            </w:pPr>
            <w:r>
              <w:t>2</w:t>
            </w:r>
          </w:p>
        </w:tc>
        <w:tc>
          <w:tcPr>
            <w:tcW w:w="4281" w:type="dxa"/>
            <w:tcBorders>
              <w:left w:val="single" w:color="000000" w:sz="4" w:space="0"/>
            </w:tcBorders>
            <w:vAlign w:val="center"/>
          </w:tcPr>
          <w:p w14:paraId="5F77D778">
            <w:pPr>
              <w:jc w:val="center"/>
              <w:rPr>
                <w:rFonts w:ascii="宋体"/>
                <w:szCs w:val="21"/>
              </w:rPr>
            </w:pPr>
            <w:r>
              <w:rPr>
                <w:rFonts w:ascii="宋体" w:hAnsi="宋体"/>
                <w:szCs w:val="21"/>
              </w:rPr>
              <w:t>重庆轨道交通15号线工程</w:t>
            </w:r>
            <w:r>
              <w:rPr>
                <w:rFonts w:hint="eastAsia" w:ascii="宋体" w:hAnsi="宋体"/>
                <w:szCs w:val="21"/>
              </w:rPr>
              <w:t>（曾家站-井口站不含）</w:t>
            </w:r>
            <w:r>
              <w:rPr>
                <w:rFonts w:ascii="宋体" w:hAnsi="宋体"/>
                <w:szCs w:val="21"/>
              </w:rPr>
              <w:t>安全评价</w:t>
            </w:r>
          </w:p>
        </w:tc>
        <w:tc>
          <w:tcPr>
            <w:tcW w:w="2614" w:type="dxa"/>
            <w:tcBorders>
              <w:left w:val="single" w:color="000000" w:sz="4" w:space="0"/>
            </w:tcBorders>
            <w:vAlign w:val="center"/>
          </w:tcPr>
          <w:p w14:paraId="1392057E">
            <w:pPr>
              <w:jc w:val="center"/>
              <w:rPr>
                <w:rFonts w:ascii="宋体"/>
                <w:szCs w:val="21"/>
              </w:rPr>
            </w:pPr>
          </w:p>
        </w:tc>
        <w:tc>
          <w:tcPr>
            <w:tcW w:w="1344" w:type="dxa"/>
            <w:tcBorders>
              <w:left w:val="single" w:color="000000" w:sz="4" w:space="0"/>
            </w:tcBorders>
            <w:vAlign w:val="center"/>
          </w:tcPr>
          <w:p w14:paraId="63E95FA7">
            <w:pPr>
              <w:jc w:val="center"/>
              <w:rPr>
                <w:rFonts w:ascii="宋体"/>
                <w:szCs w:val="21"/>
              </w:rPr>
            </w:pPr>
          </w:p>
        </w:tc>
      </w:tr>
      <w:tr w14:paraId="60CF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03" w:type="dxa"/>
            <w:tcBorders>
              <w:right w:val="single" w:color="000000" w:sz="4" w:space="0"/>
            </w:tcBorders>
            <w:vAlign w:val="center"/>
          </w:tcPr>
          <w:p w14:paraId="3A1EAEBF">
            <w:pPr>
              <w:ind w:firstLine="210" w:firstLineChars="100"/>
              <w:jc w:val="center"/>
            </w:pPr>
          </w:p>
        </w:tc>
        <w:tc>
          <w:tcPr>
            <w:tcW w:w="4281" w:type="dxa"/>
            <w:tcBorders>
              <w:left w:val="single" w:color="000000" w:sz="4" w:space="0"/>
              <w:right w:val="single" w:color="000000" w:sz="4" w:space="0"/>
            </w:tcBorders>
            <w:vAlign w:val="center"/>
          </w:tcPr>
          <w:p w14:paraId="4622A902">
            <w:pPr>
              <w:jc w:val="center"/>
              <w:rPr>
                <w:rFonts w:hint="eastAsia" w:ascii="宋体" w:hAnsi="宋体"/>
                <w:szCs w:val="21"/>
              </w:rPr>
            </w:pPr>
            <w:r>
              <w:rPr>
                <w:rFonts w:ascii="宋体" w:hAnsi="宋体"/>
                <w:szCs w:val="21"/>
              </w:rPr>
              <w:t>合计</w:t>
            </w:r>
          </w:p>
        </w:tc>
        <w:tc>
          <w:tcPr>
            <w:tcW w:w="2614" w:type="dxa"/>
            <w:tcBorders>
              <w:left w:val="single" w:color="000000" w:sz="4" w:space="0"/>
              <w:right w:val="single" w:color="000000" w:sz="4" w:space="0"/>
            </w:tcBorders>
            <w:vAlign w:val="center"/>
          </w:tcPr>
          <w:p w14:paraId="3ABA807A">
            <w:pPr>
              <w:jc w:val="center"/>
              <w:rPr>
                <w:rFonts w:ascii="宋体"/>
                <w:szCs w:val="21"/>
              </w:rPr>
            </w:pPr>
          </w:p>
        </w:tc>
        <w:tc>
          <w:tcPr>
            <w:tcW w:w="1344" w:type="dxa"/>
            <w:tcBorders>
              <w:left w:val="single" w:color="000000" w:sz="4" w:space="0"/>
            </w:tcBorders>
            <w:vAlign w:val="center"/>
          </w:tcPr>
          <w:p w14:paraId="1FDF9E7D">
            <w:pPr>
              <w:jc w:val="center"/>
              <w:rPr>
                <w:rFonts w:ascii="宋体"/>
                <w:szCs w:val="21"/>
              </w:rPr>
            </w:pPr>
          </w:p>
        </w:tc>
      </w:tr>
    </w:tbl>
    <w:p w14:paraId="253FDF6D">
      <w:pPr>
        <w:widowControl/>
        <w:ind w:firstLine="480"/>
        <w:jc w:val="left"/>
        <w:rPr>
          <w:rFonts w:hint="eastAsia" w:ascii="宋体" w:hAnsi="宋体"/>
          <w:sz w:val="24"/>
        </w:rPr>
      </w:pPr>
      <w:r>
        <w:rPr>
          <w:rFonts w:ascii="宋体" w:hAnsi="宋体"/>
          <w:sz w:val="24"/>
        </w:rPr>
        <w:br w:type="page"/>
      </w:r>
    </w:p>
    <w:p w14:paraId="1E6B1478">
      <w:pPr>
        <w:rPr>
          <w:rFonts w:hint="eastAsia" w:ascii="宋体" w:hAnsi="宋体"/>
        </w:rPr>
      </w:pPr>
    </w:p>
    <w:p w14:paraId="0CFCF818">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（四）商务部分</w:t>
      </w:r>
    </w:p>
    <w:p w14:paraId="5FC6628B">
      <w:pPr>
        <w:widowControl/>
        <w:jc w:val="left"/>
        <w:rPr>
          <w:rFonts w:hint="eastAsia" w:ascii="宋体" w:hAnsi="宋体"/>
        </w:rPr>
      </w:pPr>
      <w:r>
        <w:rPr>
          <w:rFonts w:ascii="宋体" w:hAnsi="宋体"/>
        </w:rPr>
        <w:br w:type="page"/>
      </w:r>
    </w:p>
    <w:p w14:paraId="58BF66AE"/>
    <w:p w14:paraId="41D3088A">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（五）技术部分</w:t>
      </w:r>
    </w:p>
    <w:p w14:paraId="57FB5C1D">
      <w:pPr>
        <w:widowControl/>
        <w:ind w:firstLine="520"/>
        <w:jc w:val="left"/>
        <w:rPr>
          <w:sz w:val="26"/>
          <w:szCs w:val="26"/>
        </w:rPr>
      </w:pPr>
      <w:r>
        <w:rPr>
          <w:sz w:val="26"/>
          <w:szCs w:val="26"/>
        </w:rPr>
        <w:br w:type="page"/>
      </w:r>
    </w:p>
    <w:p w14:paraId="6109B766"/>
    <w:bookmarkEnd w:id="161"/>
    <w:bookmarkEnd w:id="162"/>
    <w:p w14:paraId="4CCDAF5A">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（六）比选申请人</w:t>
      </w:r>
      <w:r>
        <w:rPr>
          <w:rFonts w:ascii="宋体" w:hAnsi="宋体" w:cs="宋体"/>
          <w:b/>
          <w:sz w:val="28"/>
          <w:szCs w:val="28"/>
        </w:rPr>
        <w:t>基本情况</w:t>
      </w:r>
    </w:p>
    <w:p w14:paraId="09CCEDBC">
      <w:pPr>
        <w:tabs>
          <w:tab w:val="left" w:pos="6000"/>
          <w:tab w:val="left" w:pos="7040"/>
          <w:tab w:val="left" w:pos="8100"/>
        </w:tabs>
        <w:autoSpaceDE w:val="0"/>
        <w:autoSpaceDN w:val="0"/>
        <w:adjustRightInd w:val="0"/>
        <w:spacing w:line="360" w:lineRule="auto"/>
        <w:ind w:right="-20" w:firstLine="480"/>
        <w:jc w:val="center"/>
        <w:rPr>
          <w:rFonts w:hint="eastAsia" w:ascii="宋体" w:hAnsi="宋体" w:cs="宋体"/>
          <w:bCs/>
          <w:sz w:val="24"/>
        </w:rPr>
      </w:pPr>
      <w:r>
        <w:rPr>
          <w:rFonts w:hint="eastAsia" w:ascii="宋体" w:hAnsi="宋体" w:cs="宋体"/>
          <w:bCs/>
          <w:sz w:val="24"/>
        </w:rPr>
        <w:t>（提供营业执照或事业单位法人证书）</w:t>
      </w:r>
    </w:p>
    <w:p w14:paraId="15C8F734">
      <w:pPr>
        <w:widowControl/>
        <w:ind w:firstLine="560"/>
        <w:jc w:val="left"/>
        <w:rPr>
          <w:rFonts w:hint="eastAsia" w:ascii="宋体" w:hAnsi="宋体"/>
          <w:bCs/>
          <w:sz w:val="28"/>
          <w:szCs w:val="28"/>
        </w:rPr>
      </w:pPr>
      <w:r>
        <w:rPr>
          <w:rFonts w:ascii="宋体" w:hAnsi="宋体"/>
          <w:bCs/>
          <w:sz w:val="28"/>
          <w:szCs w:val="28"/>
        </w:rPr>
        <w:br w:type="page"/>
      </w:r>
    </w:p>
    <w:p w14:paraId="59C03851">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bookmarkStart w:id="163" w:name="_Toc381113539"/>
      <w:bookmarkStart w:id="164" w:name="_Toc377562485"/>
      <w:bookmarkStart w:id="165" w:name="_Toc381112859"/>
      <w:bookmarkStart w:id="166" w:name="_Toc467163811"/>
      <w:bookmarkStart w:id="167" w:name="_Toc381195191"/>
      <w:r>
        <w:rPr>
          <w:rFonts w:hint="eastAsia" w:ascii="宋体" w:hAnsi="宋体" w:cs="宋体"/>
          <w:b/>
          <w:sz w:val="28"/>
          <w:szCs w:val="28"/>
        </w:rPr>
        <w:t>（七）联合体协议书（如有）</w:t>
      </w:r>
    </w:p>
    <w:p w14:paraId="3E3D5EA2">
      <w:pPr>
        <w:topLinePunct/>
        <w:spacing w:line="440" w:lineRule="exact"/>
        <w:ind w:firstLine="420" w:firstLineChars="200"/>
        <w:rPr>
          <w:szCs w:val="22"/>
        </w:rPr>
      </w:pPr>
      <w:r>
        <w:rPr>
          <w:szCs w:val="22"/>
          <w:u w:val="single"/>
        </w:rPr>
        <w:t xml:space="preserve">           </w:t>
      </w:r>
      <w:r>
        <w:rPr>
          <w:rFonts w:hint="eastAsia"/>
          <w:szCs w:val="22"/>
          <w:u w:val="single"/>
        </w:rPr>
        <w:t xml:space="preserve">                                        </w:t>
      </w:r>
      <w:r>
        <w:rPr>
          <w:szCs w:val="22"/>
          <w:u w:val="single"/>
        </w:rPr>
        <w:t xml:space="preserve">     </w:t>
      </w:r>
      <w:r>
        <w:rPr>
          <w:szCs w:val="22"/>
        </w:rPr>
        <w:t>（所有成员单位名称）自愿组成联合体，共同参加</w:t>
      </w:r>
      <w:r>
        <w:rPr>
          <w:szCs w:val="22"/>
          <w:u w:val="single"/>
        </w:rPr>
        <w:t xml:space="preserve">                 （项目名称）</w:t>
      </w:r>
      <w:r>
        <w:rPr>
          <w:rFonts w:hint="eastAsia"/>
          <w:szCs w:val="22"/>
        </w:rPr>
        <w:t>竞选</w:t>
      </w:r>
      <w:r>
        <w:t>。现就联</w:t>
      </w:r>
      <w:r>
        <w:rPr>
          <w:szCs w:val="22"/>
        </w:rPr>
        <w:t>合体</w:t>
      </w:r>
      <w:r>
        <w:rPr>
          <w:rFonts w:hint="eastAsia"/>
          <w:szCs w:val="22"/>
        </w:rPr>
        <w:t>竞选</w:t>
      </w:r>
      <w:r>
        <w:rPr>
          <w:szCs w:val="22"/>
        </w:rPr>
        <w:t>事宜订立如下协议。</w:t>
      </w:r>
    </w:p>
    <w:p w14:paraId="53643335">
      <w:pPr>
        <w:tabs>
          <w:tab w:val="left" w:pos="3465"/>
          <w:tab w:val="left" w:pos="4200"/>
        </w:tabs>
        <w:autoSpaceDE w:val="0"/>
        <w:autoSpaceDN w:val="0"/>
        <w:adjustRightInd w:val="0"/>
        <w:snapToGrid w:val="0"/>
        <w:spacing w:line="466" w:lineRule="exact"/>
        <w:ind w:firstLine="405" w:firstLineChars="193"/>
        <w:jc w:val="left"/>
        <w:rPr>
          <w:rFonts w:hint="eastAsia" w:ascii="宋体" w:hAnsi="宋体"/>
          <w:snapToGrid w:val="0"/>
          <w:kern w:val="0"/>
        </w:rPr>
      </w:pPr>
      <w:r>
        <w:rPr>
          <w:rFonts w:ascii="宋体" w:hAnsi="宋体"/>
          <w:snapToGrid w:val="0"/>
          <w:kern w:val="0"/>
        </w:rPr>
        <w:t>1.</w:t>
      </w:r>
      <w:r>
        <w:rPr>
          <w:rFonts w:hint="eastAsia" w:ascii="宋体" w:hAnsi="宋体"/>
          <w:snapToGrid w:val="0"/>
          <w:kern w:val="0"/>
        </w:rPr>
        <w:t xml:space="preserve"> </w:t>
      </w:r>
      <w:r>
        <w:rPr>
          <w:rFonts w:ascii="宋体" w:hAnsi="宋体"/>
          <w:snapToGrid w:val="0"/>
          <w:w w:val="200"/>
          <w:kern w:val="0"/>
          <w:u w:val="single"/>
        </w:rPr>
        <w:t xml:space="preserve"> </w:t>
      </w:r>
      <w:r>
        <w:rPr>
          <w:rFonts w:hint="eastAsia" w:ascii="宋体" w:hAnsi="宋体"/>
          <w:snapToGrid w:val="0"/>
          <w:kern w:val="0"/>
          <w:u w:val="single"/>
        </w:rPr>
        <w:t xml:space="preserve">              </w:t>
      </w:r>
      <w:r>
        <w:rPr>
          <w:rFonts w:ascii="宋体" w:hAnsi="宋体"/>
          <w:snapToGrid w:val="0"/>
          <w:kern w:val="0"/>
        </w:rPr>
        <w:t>（某成员单位名称）</w:t>
      </w:r>
      <w:r>
        <w:rPr>
          <w:rFonts w:hint="eastAsia" w:ascii="宋体" w:hAnsi="宋体"/>
          <w:snapToGrid w:val="0"/>
          <w:kern w:val="0"/>
        </w:rPr>
        <w:t>为</w:t>
      </w:r>
      <w:r>
        <w:rPr>
          <w:rFonts w:ascii="宋体" w:hAnsi="宋体"/>
          <w:snapToGrid w:val="0"/>
          <w:kern w:val="0"/>
          <w:u w:val="single"/>
        </w:rPr>
        <w:tab/>
      </w:r>
      <w:r>
        <w:rPr>
          <w:rFonts w:ascii="宋体" w:hAnsi="宋体"/>
          <w:snapToGrid w:val="0"/>
          <w:kern w:val="0"/>
          <w:u w:val="single"/>
        </w:rPr>
        <w:t xml:space="preserve">          </w:t>
      </w:r>
      <w:r>
        <w:rPr>
          <w:rFonts w:hint="eastAsia" w:ascii="宋体" w:hAnsi="宋体"/>
          <w:snapToGrid w:val="0"/>
          <w:kern w:val="0"/>
          <w:u w:val="single"/>
        </w:rPr>
        <w:t xml:space="preserve">        </w:t>
      </w:r>
      <w:r>
        <w:rPr>
          <w:rFonts w:ascii="宋体" w:hAnsi="宋体"/>
          <w:snapToGrid w:val="0"/>
          <w:kern w:val="0"/>
          <w:u w:val="single"/>
        </w:rPr>
        <w:t>（项目名称</w:t>
      </w:r>
      <w:r>
        <w:rPr>
          <w:rFonts w:hint="eastAsia" w:ascii="宋体" w:hAnsi="宋体"/>
          <w:snapToGrid w:val="0"/>
          <w:kern w:val="0"/>
          <w:u w:val="single"/>
        </w:rPr>
        <w:t>）</w:t>
      </w:r>
      <w:r>
        <w:rPr>
          <w:rFonts w:ascii="宋体" w:hAnsi="宋体"/>
          <w:snapToGrid w:val="0"/>
          <w:kern w:val="0"/>
        </w:rPr>
        <w:t>联合体牵头人。由联合体牵头人递交</w:t>
      </w:r>
      <w:r>
        <w:rPr>
          <w:rFonts w:hint="eastAsia" w:ascii="宋体" w:hAnsi="宋体"/>
          <w:snapToGrid w:val="0"/>
          <w:kern w:val="0"/>
        </w:rPr>
        <w:t>比选</w:t>
      </w:r>
      <w:r>
        <w:rPr>
          <w:rFonts w:ascii="宋体" w:hAnsi="宋体"/>
          <w:snapToGrid w:val="0"/>
          <w:kern w:val="0"/>
        </w:rPr>
        <w:t>保证金。</w:t>
      </w:r>
    </w:p>
    <w:p w14:paraId="460D6799">
      <w:pPr>
        <w:autoSpaceDE w:val="0"/>
        <w:autoSpaceDN w:val="0"/>
        <w:adjustRightInd w:val="0"/>
        <w:snapToGrid w:val="0"/>
        <w:spacing w:line="466" w:lineRule="exact"/>
        <w:ind w:firstLine="420"/>
        <w:rPr>
          <w:rFonts w:hint="eastAsia" w:ascii="宋体" w:hAnsi="宋体"/>
          <w:snapToGrid w:val="0"/>
          <w:kern w:val="0"/>
        </w:rPr>
      </w:pPr>
      <w:r>
        <w:rPr>
          <w:rFonts w:ascii="宋体" w:hAnsi="宋体"/>
          <w:snapToGrid w:val="0"/>
          <w:kern w:val="0"/>
        </w:rPr>
        <w:t>2.</w:t>
      </w:r>
      <w:r>
        <w:rPr>
          <w:rFonts w:hint="eastAsia" w:ascii="宋体" w:hAnsi="宋体"/>
          <w:snapToGrid w:val="0"/>
          <w:kern w:val="0"/>
        </w:rPr>
        <w:t xml:space="preserve"> </w:t>
      </w:r>
      <w:r>
        <w:rPr>
          <w:rFonts w:ascii="宋体" w:hAnsi="宋体"/>
          <w:snapToGrid w:val="0"/>
          <w:kern w:val="0"/>
        </w:rPr>
        <w:t>联合体牵头人合法代表联合体各成员负责本</w:t>
      </w:r>
      <w:r>
        <w:rPr>
          <w:rFonts w:hint="eastAsia" w:ascii="宋体" w:hAnsi="宋体"/>
          <w:snapToGrid w:val="0"/>
          <w:kern w:val="0"/>
        </w:rPr>
        <w:t>比选</w:t>
      </w:r>
      <w:r>
        <w:rPr>
          <w:rFonts w:ascii="宋体" w:hAnsi="宋体"/>
          <w:snapToGrid w:val="0"/>
          <w:kern w:val="0"/>
        </w:rPr>
        <w:t>项目</w:t>
      </w:r>
      <w:r>
        <w:rPr>
          <w:rFonts w:hint="eastAsia" w:ascii="宋体" w:hAnsi="宋体"/>
          <w:snapToGrid w:val="0"/>
          <w:kern w:val="0"/>
        </w:rPr>
        <w:t>比选申请</w:t>
      </w:r>
      <w:r>
        <w:rPr>
          <w:rFonts w:ascii="宋体" w:hAnsi="宋体"/>
          <w:snapToGrid w:val="0"/>
          <w:kern w:val="0"/>
        </w:rPr>
        <w:t>文件编制和合同谈判活动， 并代表联合体提交和接收相关的资料、信息及指示，并处理与之有关的一切事务，负责合同实施阶段的主办、组织和协调工作。</w:t>
      </w:r>
    </w:p>
    <w:p w14:paraId="0B4C2F47">
      <w:pPr>
        <w:autoSpaceDE w:val="0"/>
        <w:autoSpaceDN w:val="0"/>
        <w:adjustRightInd w:val="0"/>
        <w:snapToGrid w:val="0"/>
        <w:spacing w:line="466" w:lineRule="exact"/>
        <w:ind w:firstLine="420"/>
        <w:jc w:val="left"/>
        <w:rPr>
          <w:rFonts w:hint="eastAsia" w:ascii="宋体" w:hAnsi="宋体"/>
          <w:snapToGrid w:val="0"/>
          <w:kern w:val="0"/>
        </w:rPr>
      </w:pPr>
      <w:r>
        <w:rPr>
          <w:rFonts w:ascii="宋体" w:hAnsi="宋体"/>
          <w:snapToGrid w:val="0"/>
          <w:kern w:val="0"/>
        </w:rPr>
        <w:t>3.</w:t>
      </w:r>
      <w:r>
        <w:rPr>
          <w:rFonts w:hint="eastAsia" w:ascii="宋体" w:hAnsi="宋体"/>
          <w:snapToGrid w:val="0"/>
          <w:kern w:val="0"/>
        </w:rPr>
        <w:t xml:space="preserve"> </w:t>
      </w:r>
      <w:r>
        <w:rPr>
          <w:rFonts w:ascii="宋体" w:hAnsi="宋体"/>
          <w:snapToGrid w:val="0"/>
          <w:kern w:val="0"/>
        </w:rPr>
        <w:t>联合体将严格按照</w:t>
      </w:r>
      <w:r>
        <w:rPr>
          <w:rFonts w:hint="eastAsia" w:ascii="宋体" w:hAnsi="宋体"/>
          <w:snapToGrid w:val="0"/>
          <w:kern w:val="0"/>
        </w:rPr>
        <w:t>比选</w:t>
      </w:r>
      <w:r>
        <w:rPr>
          <w:rFonts w:ascii="宋体" w:hAnsi="宋体"/>
          <w:snapToGrid w:val="0"/>
          <w:kern w:val="0"/>
        </w:rPr>
        <w:t>文件的各项要求，递交</w:t>
      </w:r>
      <w:r>
        <w:rPr>
          <w:rFonts w:hint="eastAsia" w:ascii="宋体" w:hAnsi="宋体"/>
          <w:snapToGrid w:val="0"/>
          <w:kern w:val="0"/>
        </w:rPr>
        <w:t>比选申请</w:t>
      </w:r>
      <w:r>
        <w:rPr>
          <w:rFonts w:ascii="宋体" w:hAnsi="宋体"/>
          <w:snapToGrid w:val="0"/>
          <w:kern w:val="0"/>
        </w:rPr>
        <w:t>文件，履行合同，并对外承担连带责任。</w:t>
      </w:r>
    </w:p>
    <w:p w14:paraId="04BE7058">
      <w:pPr>
        <w:topLinePunct/>
        <w:spacing w:line="440" w:lineRule="exact"/>
        <w:ind w:firstLine="420" w:firstLineChars="200"/>
        <w:rPr>
          <w:szCs w:val="22"/>
        </w:rPr>
      </w:pPr>
      <w:r>
        <w:rPr>
          <w:rFonts w:ascii="宋体" w:hAnsi="宋体"/>
          <w:kern w:val="0"/>
        </w:rPr>
        <w:t>4.</w:t>
      </w:r>
      <w:r>
        <w:rPr>
          <w:rFonts w:hint="eastAsia" w:ascii="宋体" w:hAnsi="宋体"/>
          <w:kern w:val="0"/>
        </w:rPr>
        <w:t xml:space="preserve"> </w:t>
      </w:r>
      <w:r>
        <w:rPr>
          <w:rFonts w:ascii="宋体" w:hAnsi="宋体"/>
          <w:kern w:val="0"/>
        </w:rPr>
        <w:t>联合体牵头人代表联合体签署</w:t>
      </w:r>
      <w:r>
        <w:rPr>
          <w:rFonts w:hint="eastAsia" w:ascii="宋体" w:hAnsi="宋体"/>
          <w:kern w:val="0"/>
        </w:rPr>
        <w:t>比选</w:t>
      </w:r>
      <w:r>
        <w:rPr>
          <w:rFonts w:ascii="宋体" w:hAnsi="宋体"/>
          <w:kern w:val="0"/>
        </w:rPr>
        <w:t>文件</w:t>
      </w:r>
      <w:r>
        <w:rPr>
          <w:rFonts w:ascii="宋体" w:hAnsi="宋体"/>
          <w:spacing w:val="-19"/>
          <w:kern w:val="0"/>
        </w:rPr>
        <w:t>，</w:t>
      </w:r>
      <w:r>
        <w:rPr>
          <w:rFonts w:ascii="宋体" w:hAnsi="宋体"/>
          <w:kern w:val="0"/>
        </w:rPr>
        <w:t>联合体牵头人的所有承诺均认为代表了联合体各成员。</w:t>
      </w:r>
    </w:p>
    <w:p w14:paraId="18E88044">
      <w:pPr>
        <w:tabs>
          <w:tab w:val="left" w:pos="2020"/>
          <w:tab w:val="left" w:pos="4680"/>
          <w:tab w:val="left" w:pos="7640"/>
          <w:tab w:val="left" w:pos="7820"/>
        </w:tabs>
        <w:autoSpaceDE w:val="0"/>
        <w:autoSpaceDN w:val="0"/>
        <w:adjustRightInd w:val="0"/>
        <w:spacing w:line="466" w:lineRule="exact"/>
        <w:ind w:firstLine="420" w:firstLineChars="200"/>
        <w:jc w:val="left"/>
        <w:rPr>
          <w:rFonts w:hint="eastAsia" w:ascii="宋体" w:hAnsi="宋体"/>
          <w:snapToGrid w:val="0"/>
          <w:kern w:val="0"/>
        </w:rPr>
      </w:pPr>
      <w:r>
        <w:rPr>
          <w:rFonts w:ascii="宋体" w:hAnsi="宋体"/>
          <w:snapToGrid w:val="0"/>
          <w:kern w:val="0"/>
        </w:rPr>
        <w:t>5.</w:t>
      </w:r>
      <w:r>
        <w:rPr>
          <w:rFonts w:hint="eastAsia" w:ascii="宋体" w:hAnsi="宋体"/>
          <w:snapToGrid w:val="0"/>
          <w:kern w:val="0"/>
        </w:rPr>
        <w:t xml:space="preserve"> </w:t>
      </w:r>
      <w:r>
        <w:rPr>
          <w:rFonts w:ascii="宋体" w:hAnsi="宋体"/>
          <w:snapToGrid w:val="0"/>
          <w:kern w:val="0"/>
        </w:rPr>
        <w:t>联合体各成员单位内部的职责分工如下：</w:t>
      </w:r>
    </w:p>
    <w:tbl>
      <w:tblPr>
        <w:tblStyle w:val="40"/>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3FF0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A8D6F32">
            <w:pPr>
              <w:autoSpaceDE w:val="0"/>
              <w:autoSpaceDN w:val="0"/>
              <w:adjustRightInd w:val="0"/>
              <w:snapToGrid w:val="0"/>
              <w:spacing w:line="500" w:lineRule="exact"/>
              <w:jc w:val="center"/>
              <w:rPr>
                <w:rFonts w:hint="eastAsia" w:ascii="宋体" w:hAnsi="宋体"/>
                <w:snapToGrid w:val="0"/>
                <w:kern w:val="0"/>
              </w:rPr>
            </w:pPr>
            <w:r>
              <w:rPr>
                <w:rFonts w:hint="eastAsia" w:ascii="宋体" w:hAnsi="宋体"/>
                <w:snapToGrid w:val="0"/>
                <w:kern w:val="0"/>
              </w:rPr>
              <w:t>联合体成员</w:t>
            </w:r>
            <w:r>
              <w:rPr>
                <w:rFonts w:ascii="宋体" w:hAnsi="宋体"/>
                <w:snapToGrid w:val="0"/>
                <w:kern w:val="0"/>
              </w:rPr>
              <w:t>名称</w:t>
            </w:r>
          </w:p>
        </w:tc>
        <w:tc>
          <w:tcPr>
            <w:tcW w:w="2410" w:type="dxa"/>
          </w:tcPr>
          <w:p w14:paraId="0EEF9760">
            <w:pPr>
              <w:autoSpaceDE w:val="0"/>
              <w:autoSpaceDN w:val="0"/>
              <w:adjustRightInd w:val="0"/>
              <w:snapToGrid w:val="0"/>
              <w:spacing w:line="500" w:lineRule="exact"/>
              <w:ind w:firstLine="420"/>
              <w:jc w:val="left"/>
              <w:rPr>
                <w:rFonts w:hint="eastAsia" w:ascii="宋体" w:hAnsi="宋体"/>
                <w:snapToGrid w:val="0"/>
                <w:kern w:val="0"/>
              </w:rPr>
            </w:pPr>
            <w:r>
              <w:rPr>
                <w:rFonts w:ascii="宋体" w:hAnsi="宋体"/>
                <w:snapToGrid w:val="0"/>
                <w:kern w:val="0"/>
              </w:rPr>
              <w:t>社会信用代码</w:t>
            </w:r>
          </w:p>
        </w:tc>
        <w:tc>
          <w:tcPr>
            <w:tcW w:w="2885" w:type="dxa"/>
          </w:tcPr>
          <w:p w14:paraId="188EF8EC">
            <w:pPr>
              <w:autoSpaceDE w:val="0"/>
              <w:autoSpaceDN w:val="0"/>
              <w:adjustRightInd w:val="0"/>
              <w:snapToGrid w:val="0"/>
              <w:spacing w:line="500" w:lineRule="exact"/>
              <w:jc w:val="center"/>
              <w:rPr>
                <w:rFonts w:hint="eastAsia" w:ascii="宋体" w:hAnsi="宋体"/>
                <w:snapToGrid w:val="0"/>
                <w:kern w:val="0"/>
              </w:rPr>
            </w:pPr>
            <w:r>
              <w:rPr>
                <w:rFonts w:ascii="宋体" w:hAnsi="宋体"/>
                <w:snapToGrid w:val="0"/>
                <w:kern w:val="0"/>
              </w:rPr>
              <w:t>职责分工</w:t>
            </w:r>
          </w:p>
        </w:tc>
      </w:tr>
      <w:tr w14:paraId="0876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C2D457E">
            <w:pPr>
              <w:autoSpaceDE w:val="0"/>
              <w:autoSpaceDN w:val="0"/>
              <w:adjustRightInd w:val="0"/>
              <w:snapToGrid w:val="0"/>
              <w:spacing w:line="500" w:lineRule="exact"/>
              <w:ind w:firstLine="420"/>
              <w:jc w:val="left"/>
              <w:rPr>
                <w:rFonts w:ascii="Calibri" w:hAnsi="Calibri"/>
                <w:snapToGrid w:val="0"/>
                <w:kern w:val="0"/>
                <w:u w:val="single"/>
              </w:rPr>
            </w:pPr>
            <w:r>
              <w:rPr>
                <w:rFonts w:ascii="宋体" w:hAnsi="宋体"/>
                <w:snapToGrid w:val="0"/>
                <w:kern w:val="0"/>
                <w:u w:val="single"/>
              </w:rPr>
              <w:t>联合体牵头人名称</w:t>
            </w:r>
          </w:p>
        </w:tc>
        <w:tc>
          <w:tcPr>
            <w:tcW w:w="2410" w:type="dxa"/>
            <w:tcBorders>
              <w:left w:val="single" w:color="auto" w:sz="4" w:space="0"/>
            </w:tcBorders>
          </w:tcPr>
          <w:p w14:paraId="6FCFE6D6">
            <w:pPr>
              <w:suppressLineNumbers/>
              <w:suppressAutoHyphens/>
              <w:autoSpaceDE w:val="0"/>
              <w:autoSpaceDN w:val="0"/>
              <w:adjustRightInd w:val="0"/>
              <w:snapToGrid w:val="0"/>
              <w:spacing w:line="500" w:lineRule="exact"/>
              <w:ind w:firstLine="420"/>
              <w:jc w:val="left"/>
              <w:rPr>
                <w:rFonts w:ascii="Calibri" w:hAnsi="Calibri"/>
                <w:snapToGrid w:val="0"/>
                <w:kern w:val="0"/>
                <w:u w:val="single"/>
              </w:rPr>
            </w:pPr>
            <w:r>
              <w:rPr>
                <w:rFonts w:ascii="宋体" w:hAnsi="宋体"/>
                <w:snapToGrid w:val="0"/>
                <w:kern w:val="0"/>
                <w:u w:val="single"/>
              </w:rPr>
              <w:t>社会信用代码</w:t>
            </w:r>
          </w:p>
        </w:tc>
        <w:tc>
          <w:tcPr>
            <w:tcW w:w="2885" w:type="dxa"/>
            <w:tcBorders>
              <w:left w:val="single" w:color="auto" w:sz="4" w:space="0"/>
            </w:tcBorders>
          </w:tcPr>
          <w:p w14:paraId="15D78785">
            <w:pPr>
              <w:autoSpaceDE w:val="0"/>
              <w:autoSpaceDN w:val="0"/>
              <w:adjustRightInd w:val="0"/>
              <w:snapToGrid w:val="0"/>
              <w:spacing w:line="500" w:lineRule="exact"/>
              <w:ind w:firstLine="420"/>
              <w:jc w:val="left"/>
              <w:rPr>
                <w:rFonts w:hint="eastAsia" w:ascii="宋体" w:hAnsi="宋体"/>
                <w:snapToGrid w:val="0"/>
                <w:kern w:val="0"/>
              </w:rPr>
            </w:pPr>
          </w:p>
        </w:tc>
      </w:tr>
      <w:tr w14:paraId="6C54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F1CD365">
            <w:pPr>
              <w:suppressLineNumbers/>
              <w:suppressAutoHyphens/>
              <w:autoSpaceDE w:val="0"/>
              <w:autoSpaceDN w:val="0"/>
              <w:adjustRightInd w:val="0"/>
              <w:snapToGrid w:val="0"/>
              <w:spacing w:line="500" w:lineRule="exact"/>
              <w:ind w:firstLine="420"/>
              <w:jc w:val="left"/>
              <w:rPr>
                <w:rFonts w:ascii="Calibri" w:hAnsi="Calibri"/>
                <w:snapToGrid w:val="0"/>
                <w:kern w:val="0"/>
                <w:u w:val="single"/>
              </w:rPr>
            </w:pPr>
            <w:r>
              <w:rPr>
                <w:rFonts w:ascii="宋体" w:hAnsi="宋体"/>
                <w:snapToGrid w:val="0"/>
                <w:kern w:val="0"/>
                <w:u w:val="single"/>
              </w:rPr>
              <w:t>联合体其他成员单位一名称</w:t>
            </w:r>
          </w:p>
        </w:tc>
        <w:tc>
          <w:tcPr>
            <w:tcW w:w="2410" w:type="dxa"/>
            <w:tcBorders>
              <w:left w:val="single" w:color="auto" w:sz="4" w:space="0"/>
            </w:tcBorders>
          </w:tcPr>
          <w:p w14:paraId="1FE6B31E">
            <w:pPr>
              <w:suppressLineNumbers/>
              <w:suppressAutoHyphens/>
              <w:autoSpaceDE w:val="0"/>
              <w:autoSpaceDN w:val="0"/>
              <w:adjustRightInd w:val="0"/>
              <w:snapToGrid w:val="0"/>
              <w:spacing w:line="500" w:lineRule="exact"/>
              <w:ind w:firstLine="420"/>
              <w:jc w:val="left"/>
              <w:rPr>
                <w:rFonts w:ascii="Calibri" w:hAnsi="Calibri"/>
                <w:snapToGrid w:val="0"/>
                <w:kern w:val="0"/>
                <w:u w:val="single"/>
              </w:rPr>
            </w:pPr>
            <w:r>
              <w:rPr>
                <w:rFonts w:ascii="宋体" w:hAnsi="宋体"/>
                <w:snapToGrid w:val="0"/>
                <w:kern w:val="0"/>
                <w:u w:val="single"/>
              </w:rPr>
              <w:t>社会信用代码</w:t>
            </w:r>
          </w:p>
        </w:tc>
        <w:tc>
          <w:tcPr>
            <w:tcW w:w="2885" w:type="dxa"/>
            <w:tcBorders>
              <w:left w:val="single" w:color="auto" w:sz="4" w:space="0"/>
            </w:tcBorders>
          </w:tcPr>
          <w:p w14:paraId="70724F2D">
            <w:pPr>
              <w:autoSpaceDE w:val="0"/>
              <w:autoSpaceDN w:val="0"/>
              <w:adjustRightInd w:val="0"/>
              <w:snapToGrid w:val="0"/>
              <w:spacing w:line="500" w:lineRule="exact"/>
              <w:ind w:firstLine="420"/>
              <w:jc w:val="left"/>
              <w:rPr>
                <w:rFonts w:hint="eastAsia" w:ascii="宋体" w:hAnsi="宋体"/>
                <w:snapToGrid w:val="0"/>
                <w:kern w:val="0"/>
              </w:rPr>
            </w:pPr>
          </w:p>
        </w:tc>
      </w:tr>
      <w:tr w14:paraId="7651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14:paraId="7C89D781">
            <w:pPr>
              <w:suppressLineNumbers/>
              <w:suppressAutoHyphens/>
              <w:autoSpaceDE w:val="0"/>
              <w:autoSpaceDN w:val="0"/>
              <w:adjustRightInd w:val="0"/>
              <w:snapToGrid w:val="0"/>
              <w:spacing w:line="500" w:lineRule="exact"/>
              <w:ind w:firstLine="420"/>
              <w:jc w:val="left"/>
              <w:rPr>
                <w:rFonts w:ascii="Calibri" w:hAnsi="Calibri"/>
                <w:snapToGrid w:val="0"/>
                <w:kern w:val="0"/>
                <w:u w:val="single"/>
              </w:rPr>
            </w:pPr>
            <w:r>
              <w:rPr>
                <w:rFonts w:ascii="宋体" w:hAnsi="宋体"/>
                <w:snapToGrid w:val="0"/>
                <w:kern w:val="0"/>
                <w:u w:val="single"/>
              </w:rPr>
              <w:t>联合体其他成员单位二名称</w:t>
            </w:r>
          </w:p>
        </w:tc>
        <w:tc>
          <w:tcPr>
            <w:tcW w:w="2410" w:type="dxa"/>
            <w:tcBorders>
              <w:left w:val="single" w:color="auto" w:sz="4" w:space="0"/>
            </w:tcBorders>
          </w:tcPr>
          <w:p w14:paraId="4F1D656D">
            <w:pPr>
              <w:suppressLineNumbers/>
              <w:suppressAutoHyphens/>
              <w:autoSpaceDE w:val="0"/>
              <w:autoSpaceDN w:val="0"/>
              <w:adjustRightInd w:val="0"/>
              <w:snapToGrid w:val="0"/>
              <w:spacing w:line="500" w:lineRule="exact"/>
              <w:ind w:firstLine="420"/>
              <w:jc w:val="left"/>
              <w:rPr>
                <w:rFonts w:ascii="Calibri" w:hAnsi="Calibri"/>
                <w:snapToGrid w:val="0"/>
                <w:kern w:val="0"/>
                <w:u w:val="single"/>
              </w:rPr>
            </w:pPr>
            <w:r>
              <w:rPr>
                <w:rFonts w:ascii="宋体" w:hAnsi="宋体"/>
                <w:snapToGrid w:val="0"/>
                <w:kern w:val="0"/>
                <w:u w:val="single"/>
              </w:rPr>
              <w:t>社会信用代码</w:t>
            </w:r>
          </w:p>
        </w:tc>
        <w:tc>
          <w:tcPr>
            <w:tcW w:w="2885" w:type="dxa"/>
            <w:tcBorders>
              <w:left w:val="single" w:color="auto" w:sz="4" w:space="0"/>
            </w:tcBorders>
          </w:tcPr>
          <w:p w14:paraId="35C8E04A">
            <w:pPr>
              <w:autoSpaceDE w:val="0"/>
              <w:autoSpaceDN w:val="0"/>
              <w:adjustRightInd w:val="0"/>
              <w:snapToGrid w:val="0"/>
              <w:spacing w:line="500" w:lineRule="exact"/>
              <w:ind w:firstLine="420"/>
              <w:jc w:val="left"/>
              <w:rPr>
                <w:rFonts w:hint="eastAsia" w:ascii="宋体" w:hAnsi="宋体"/>
                <w:snapToGrid w:val="0"/>
                <w:kern w:val="0"/>
              </w:rPr>
            </w:pPr>
          </w:p>
        </w:tc>
      </w:tr>
      <w:tr w14:paraId="06BF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542A108">
            <w:pPr>
              <w:autoSpaceDE w:val="0"/>
              <w:autoSpaceDN w:val="0"/>
              <w:adjustRightInd w:val="0"/>
              <w:snapToGrid w:val="0"/>
              <w:spacing w:line="500" w:lineRule="exact"/>
              <w:ind w:firstLine="420"/>
              <w:jc w:val="left"/>
              <w:rPr>
                <w:rFonts w:hint="eastAsia" w:ascii="宋体" w:hAnsi="宋体"/>
                <w:snapToGrid w:val="0"/>
                <w:kern w:val="0"/>
              </w:rPr>
            </w:pPr>
            <w:r>
              <w:rPr>
                <w:rFonts w:ascii="宋体" w:hAnsi="宋体"/>
                <w:snapToGrid w:val="0"/>
                <w:kern w:val="0"/>
              </w:rPr>
              <w:t>……</w:t>
            </w:r>
          </w:p>
        </w:tc>
        <w:tc>
          <w:tcPr>
            <w:tcW w:w="2410" w:type="dxa"/>
            <w:tcBorders>
              <w:left w:val="single" w:color="auto" w:sz="4" w:space="0"/>
            </w:tcBorders>
          </w:tcPr>
          <w:p w14:paraId="08287D76">
            <w:pPr>
              <w:autoSpaceDE w:val="0"/>
              <w:autoSpaceDN w:val="0"/>
              <w:adjustRightInd w:val="0"/>
              <w:snapToGrid w:val="0"/>
              <w:spacing w:line="500" w:lineRule="exact"/>
              <w:ind w:firstLine="420"/>
              <w:jc w:val="left"/>
              <w:rPr>
                <w:rFonts w:hint="eastAsia" w:ascii="宋体" w:hAnsi="宋体"/>
                <w:snapToGrid w:val="0"/>
                <w:kern w:val="0"/>
              </w:rPr>
            </w:pPr>
          </w:p>
        </w:tc>
        <w:tc>
          <w:tcPr>
            <w:tcW w:w="2885" w:type="dxa"/>
            <w:tcBorders>
              <w:left w:val="single" w:color="auto" w:sz="4" w:space="0"/>
            </w:tcBorders>
          </w:tcPr>
          <w:p w14:paraId="1461CB45">
            <w:pPr>
              <w:autoSpaceDE w:val="0"/>
              <w:autoSpaceDN w:val="0"/>
              <w:adjustRightInd w:val="0"/>
              <w:snapToGrid w:val="0"/>
              <w:spacing w:line="500" w:lineRule="exact"/>
              <w:ind w:firstLine="420"/>
              <w:jc w:val="left"/>
              <w:rPr>
                <w:rFonts w:hint="eastAsia" w:ascii="宋体" w:hAnsi="宋体"/>
                <w:snapToGrid w:val="0"/>
                <w:kern w:val="0"/>
              </w:rPr>
            </w:pPr>
          </w:p>
        </w:tc>
      </w:tr>
    </w:tbl>
    <w:p w14:paraId="0A1EC315">
      <w:pPr>
        <w:autoSpaceDE w:val="0"/>
        <w:autoSpaceDN w:val="0"/>
        <w:adjustRightInd w:val="0"/>
        <w:snapToGrid w:val="0"/>
        <w:spacing w:line="466" w:lineRule="exact"/>
        <w:ind w:firstLine="420"/>
        <w:jc w:val="left"/>
        <w:rPr>
          <w:rFonts w:hint="eastAsia" w:ascii="宋体" w:hAnsi="宋体"/>
          <w:snapToGrid w:val="0"/>
          <w:kern w:val="0"/>
        </w:rPr>
      </w:pPr>
      <w:r>
        <w:rPr>
          <w:rFonts w:ascii="宋体" w:hAnsi="宋体"/>
          <w:snapToGrid w:val="0"/>
          <w:kern w:val="0"/>
        </w:rPr>
        <w:t>6.由联合体牵头人委派本项目的委托代理人。</w:t>
      </w:r>
    </w:p>
    <w:p w14:paraId="592EA41D">
      <w:pPr>
        <w:autoSpaceDE w:val="0"/>
        <w:autoSpaceDN w:val="0"/>
        <w:adjustRightInd w:val="0"/>
        <w:snapToGrid w:val="0"/>
        <w:spacing w:line="466" w:lineRule="exact"/>
        <w:ind w:firstLine="420"/>
        <w:jc w:val="left"/>
        <w:rPr>
          <w:rFonts w:hint="eastAsia" w:ascii="宋体" w:hAnsi="宋体"/>
          <w:snapToGrid w:val="0"/>
          <w:kern w:val="0"/>
        </w:rPr>
      </w:pPr>
      <w:r>
        <w:rPr>
          <w:rFonts w:ascii="宋体" w:hAnsi="宋体"/>
          <w:snapToGrid w:val="0"/>
          <w:kern w:val="0"/>
        </w:rPr>
        <w:t>7.</w:t>
      </w:r>
      <w:r>
        <w:rPr>
          <w:rFonts w:hint="eastAsia" w:ascii="宋体" w:hAnsi="宋体"/>
          <w:snapToGrid w:val="0"/>
          <w:kern w:val="0"/>
        </w:rPr>
        <w:t>比选</w:t>
      </w:r>
      <w:r>
        <w:rPr>
          <w:rFonts w:ascii="宋体" w:hAnsi="宋体"/>
          <w:snapToGrid w:val="0"/>
          <w:kern w:val="0"/>
        </w:rPr>
        <w:t>工作和联合体在中</w:t>
      </w:r>
      <w:r>
        <w:rPr>
          <w:rFonts w:hint="eastAsia" w:ascii="宋体" w:hAnsi="宋体"/>
          <w:snapToGrid w:val="0"/>
          <w:kern w:val="0"/>
        </w:rPr>
        <w:t>选</w:t>
      </w:r>
      <w:r>
        <w:rPr>
          <w:rFonts w:ascii="宋体" w:hAnsi="宋体"/>
          <w:snapToGrid w:val="0"/>
          <w:kern w:val="0"/>
        </w:rPr>
        <w:t>后工程实施过程中的有关费用按各自承担的工作量分摊。</w:t>
      </w:r>
    </w:p>
    <w:p w14:paraId="6D5AE22C">
      <w:pPr>
        <w:autoSpaceDE w:val="0"/>
        <w:autoSpaceDN w:val="0"/>
        <w:adjustRightInd w:val="0"/>
        <w:snapToGrid w:val="0"/>
        <w:spacing w:line="466" w:lineRule="exact"/>
        <w:ind w:firstLine="420"/>
        <w:jc w:val="left"/>
        <w:rPr>
          <w:rFonts w:hint="eastAsia" w:ascii="宋体" w:hAnsi="宋体"/>
          <w:snapToGrid w:val="0"/>
          <w:kern w:val="0"/>
        </w:rPr>
      </w:pPr>
      <w:r>
        <w:rPr>
          <w:rFonts w:ascii="宋体" w:hAnsi="宋体"/>
          <w:snapToGrid w:val="0"/>
          <w:kern w:val="0"/>
        </w:rPr>
        <w:t>8.本协议书自签署之日起生效，合同履行完毕后自动失效。</w:t>
      </w:r>
    </w:p>
    <w:p w14:paraId="52A39291">
      <w:pPr>
        <w:autoSpaceDE w:val="0"/>
        <w:autoSpaceDN w:val="0"/>
        <w:adjustRightInd w:val="0"/>
        <w:snapToGrid w:val="0"/>
        <w:spacing w:line="466" w:lineRule="exact"/>
        <w:ind w:firstLine="420"/>
        <w:jc w:val="left"/>
        <w:rPr>
          <w:rFonts w:hint="eastAsia" w:ascii="宋体" w:hAnsi="宋体"/>
          <w:snapToGrid w:val="0"/>
          <w:kern w:val="0"/>
        </w:rPr>
      </w:pPr>
      <w:r>
        <w:rPr>
          <w:rFonts w:ascii="宋体" w:hAnsi="宋体"/>
          <w:snapToGrid w:val="0"/>
          <w:kern w:val="0"/>
        </w:rPr>
        <w:t>9.本协议书一式</w:t>
      </w:r>
      <w:r>
        <w:rPr>
          <w:rFonts w:ascii="宋体" w:hAnsi="宋体"/>
          <w:snapToGrid w:val="0"/>
          <w:kern w:val="0"/>
          <w:u w:val="single"/>
        </w:rPr>
        <w:t xml:space="preserve">    </w:t>
      </w:r>
      <w:r>
        <w:rPr>
          <w:rFonts w:hint="eastAsia" w:ascii="宋体" w:hAnsi="宋体"/>
          <w:snapToGrid w:val="0"/>
          <w:kern w:val="0"/>
        </w:rPr>
        <w:t>份，联合体成员和比选人各执</w:t>
      </w:r>
      <w:r>
        <w:rPr>
          <w:rFonts w:ascii="宋体" w:hAnsi="宋体"/>
          <w:snapToGrid w:val="0"/>
          <w:kern w:val="0"/>
          <w:u w:val="single"/>
        </w:rPr>
        <w:t xml:space="preserve">    </w:t>
      </w:r>
      <w:r>
        <w:rPr>
          <w:rFonts w:hint="eastAsia" w:ascii="宋体" w:hAnsi="宋体"/>
          <w:snapToGrid w:val="0"/>
          <w:kern w:val="0"/>
        </w:rPr>
        <w:t>份。</w:t>
      </w:r>
    </w:p>
    <w:p w14:paraId="683AA3C2">
      <w:pPr>
        <w:widowControl/>
        <w:ind w:firstLine="416"/>
        <w:jc w:val="left"/>
        <w:rPr>
          <w:rFonts w:hint="eastAsia" w:ascii="宋体" w:hAnsi="宋体"/>
          <w:spacing w:val="-1"/>
          <w:kern w:val="0"/>
          <w:u w:val="single"/>
        </w:rPr>
      </w:pPr>
    </w:p>
    <w:p w14:paraId="2CA93693">
      <w:pPr>
        <w:autoSpaceDE w:val="0"/>
        <w:autoSpaceDN w:val="0"/>
        <w:adjustRightInd w:val="0"/>
        <w:snapToGrid w:val="0"/>
        <w:spacing w:line="466" w:lineRule="exact"/>
        <w:ind w:firstLine="420"/>
        <w:jc w:val="left"/>
        <w:rPr>
          <w:rFonts w:hint="eastAsia" w:ascii="宋体" w:hAnsi="宋体"/>
          <w:snapToGrid w:val="0"/>
          <w:kern w:val="0"/>
        </w:rPr>
      </w:pPr>
      <w:r>
        <w:rPr>
          <w:rFonts w:hint="eastAsia" w:ascii="宋体" w:hAnsi="宋体"/>
          <w:snapToGrid w:val="0"/>
          <w:kern w:val="0"/>
        </w:rPr>
        <w:t>牵头人名称：</w:t>
      </w:r>
      <w:r>
        <w:rPr>
          <w:rFonts w:ascii="宋体" w:hAnsi="宋体"/>
          <w:snapToGrid w:val="0"/>
          <w:kern w:val="0"/>
          <w:u w:val="single"/>
        </w:rPr>
        <w:t xml:space="preserve">                                （盖单位法人章）</w:t>
      </w:r>
    </w:p>
    <w:p w14:paraId="729F6ADC">
      <w:pPr>
        <w:autoSpaceDE w:val="0"/>
        <w:autoSpaceDN w:val="0"/>
        <w:adjustRightInd w:val="0"/>
        <w:snapToGrid w:val="0"/>
        <w:spacing w:line="466" w:lineRule="exact"/>
        <w:ind w:firstLine="420"/>
        <w:jc w:val="left"/>
        <w:rPr>
          <w:rFonts w:hint="eastAsia" w:ascii="宋体" w:hAnsi="宋体"/>
          <w:snapToGrid w:val="0"/>
          <w:kern w:val="0"/>
        </w:rPr>
      </w:pPr>
      <w:r>
        <w:rPr>
          <w:rFonts w:hint="eastAsia" w:ascii="宋体" w:hAnsi="宋体"/>
          <w:snapToGrid w:val="0"/>
          <w:kern w:val="0"/>
        </w:rPr>
        <w:t>法定代表人或其委托代理人：</w:t>
      </w:r>
      <w:r>
        <w:rPr>
          <w:rFonts w:ascii="宋体" w:hAnsi="宋体"/>
          <w:snapToGrid w:val="0"/>
          <w:kern w:val="0"/>
          <w:u w:val="single"/>
        </w:rPr>
        <w:t xml:space="preserve">                  （签名或盖章）</w:t>
      </w:r>
    </w:p>
    <w:p w14:paraId="68D3625F">
      <w:pPr>
        <w:autoSpaceDE w:val="0"/>
        <w:autoSpaceDN w:val="0"/>
        <w:adjustRightInd w:val="0"/>
        <w:snapToGrid w:val="0"/>
        <w:spacing w:line="466" w:lineRule="exact"/>
        <w:ind w:firstLine="420"/>
        <w:jc w:val="left"/>
        <w:rPr>
          <w:rFonts w:hint="eastAsia" w:ascii="宋体" w:hAnsi="宋体"/>
          <w:snapToGrid w:val="0"/>
          <w:kern w:val="0"/>
        </w:rPr>
      </w:pPr>
      <w:r>
        <w:rPr>
          <w:rFonts w:hint="eastAsia" w:ascii="宋体" w:hAnsi="宋体"/>
          <w:snapToGrid w:val="0"/>
          <w:kern w:val="0"/>
        </w:rPr>
        <w:t>联合体其他成员单位一名称：</w:t>
      </w:r>
      <w:r>
        <w:rPr>
          <w:rFonts w:ascii="宋体" w:hAnsi="宋体"/>
          <w:snapToGrid w:val="0"/>
          <w:kern w:val="0"/>
          <w:u w:val="single"/>
        </w:rPr>
        <w:t xml:space="preserve">                  （盖单位法人章）</w:t>
      </w:r>
    </w:p>
    <w:p w14:paraId="1071B872">
      <w:pPr>
        <w:autoSpaceDE w:val="0"/>
        <w:autoSpaceDN w:val="0"/>
        <w:adjustRightInd w:val="0"/>
        <w:snapToGrid w:val="0"/>
        <w:spacing w:line="466" w:lineRule="exact"/>
        <w:ind w:firstLine="420"/>
        <w:jc w:val="left"/>
        <w:rPr>
          <w:rFonts w:hint="eastAsia" w:ascii="宋体" w:hAnsi="宋体"/>
          <w:snapToGrid w:val="0"/>
          <w:kern w:val="0"/>
        </w:rPr>
      </w:pPr>
      <w:r>
        <w:rPr>
          <w:rFonts w:hint="eastAsia" w:ascii="宋体" w:hAnsi="宋体"/>
          <w:snapToGrid w:val="0"/>
          <w:kern w:val="0"/>
        </w:rPr>
        <w:t>法定代表人或其委托代理人：</w:t>
      </w:r>
      <w:r>
        <w:rPr>
          <w:rFonts w:ascii="宋体" w:hAnsi="宋体"/>
          <w:snapToGrid w:val="0"/>
          <w:kern w:val="0"/>
          <w:u w:val="single"/>
        </w:rPr>
        <w:t xml:space="preserve">                  （签名或盖章）</w:t>
      </w:r>
    </w:p>
    <w:p w14:paraId="75BDB066">
      <w:pPr>
        <w:autoSpaceDE w:val="0"/>
        <w:autoSpaceDN w:val="0"/>
        <w:adjustRightInd w:val="0"/>
        <w:snapToGrid w:val="0"/>
        <w:spacing w:line="466" w:lineRule="exact"/>
        <w:ind w:firstLine="420"/>
        <w:jc w:val="left"/>
        <w:rPr>
          <w:rFonts w:hint="eastAsia" w:ascii="宋体" w:hAnsi="宋体"/>
          <w:snapToGrid w:val="0"/>
          <w:kern w:val="0"/>
        </w:rPr>
      </w:pPr>
      <w:r>
        <w:rPr>
          <w:rFonts w:hint="eastAsia" w:ascii="宋体" w:hAnsi="宋体"/>
          <w:snapToGrid w:val="0"/>
          <w:kern w:val="0"/>
        </w:rPr>
        <w:t>联合体其他成员单位二名称：</w:t>
      </w:r>
      <w:r>
        <w:rPr>
          <w:rFonts w:ascii="宋体" w:hAnsi="宋体"/>
          <w:snapToGrid w:val="0"/>
          <w:kern w:val="0"/>
          <w:u w:val="single"/>
        </w:rPr>
        <w:t xml:space="preserve">                  （盖单位法人章）</w:t>
      </w:r>
    </w:p>
    <w:p w14:paraId="092521BC">
      <w:pPr>
        <w:tabs>
          <w:tab w:val="left" w:pos="5140"/>
          <w:tab w:val="left" w:pos="6100"/>
          <w:tab w:val="left" w:pos="6820"/>
        </w:tabs>
        <w:autoSpaceDE w:val="0"/>
        <w:autoSpaceDN w:val="0"/>
        <w:adjustRightInd w:val="0"/>
        <w:spacing w:line="466" w:lineRule="exact"/>
        <w:ind w:firstLine="420" w:firstLineChars="200"/>
        <w:jc w:val="left"/>
        <w:rPr>
          <w:rFonts w:hint="eastAsia" w:ascii="宋体" w:hAnsi="宋体"/>
          <w:kern w:val="0"/>
        </w:rPr>
      </w:pPr>
      <w:r>
        <w:rPr>
          <w:rFonts w:hint="eastAsia" w:ascii="宋体" w:hAnsi="宋体"/>
          <w:snapToGrid w:val="0"/>
          <w:kern w:val="0"/>
        </w:rPr>
        <w:t>法定代表人或其委托代理人：</w:t>
      </w:r>
      <w:r>
        <w:rPr>
          <w:rFonts w:ascii="宋体" w:hAnsi="宋体"/>
          <w:snapToGrid w:val="0"/>
          <w:kern w:val="0"/>
          <w:u w:val="single"/>
        </w:rPr>
        <w:t xml:space="preserve">                  （签名或盖章）</w:t>
      </w:r>
    </w:p>
    <w:p w14:paraId="708BD354">
      <w:pPr>
        <w:tabs>
          <w:tab w:val="left" w:pos="5140"/>
          <w:tab w:val="left" w:pos="6100"/>
          <w:tab w:val="left" w:pos="6820"/>
        </w:tabs>
        <w:autoSpaceDE w:val="0"/>
        <w:autoSpaceDN w:val="0"/>
        <w:adjustRightInd w:val="0"/>
        <w:spacing w:line="466" w:lineRule="exact"/>
        <w:ind w:firstLine="420" w:firstLineChars="200"/>
        <w:jc w:val="left"/>
        <w:rPr>
          <w:rFonts w:hint="eastAsia" w:ascii="宋体" w:hAnsi="宋体"/>
          <w:kern w:val="0"/>
        </w:rPr>
      </w:pPr>
      <w:r>
        <w:rPr>
          <w:rFonts w:ascii="宋体" w:hAnsi="宋体"/>
          <w:kern w:val="0"/>
        </w:rPr>
        <w:t>……</w:t>
      </w:r>
    </w:p>
    <w:p w14:paraId="3F3739E6">
      <w:pPr>
        <w:tabs>
          <w:tab w:val="left" w:pos="3840"/>
          <w:tab w:val="left" w:pos="4780"/>
          <w:tab w:val="left" w:pos="5720"/>
        </w:tabs>
        <w:wordWrap w:val="0"/>
        <w:autoSpaceDE w:val="0"/>
        <w:autoSpaceDN w:val="0"/>
        <w:adjustRightInd w:val="0"/>
        <w:snapToGrid w:val="0"/>
        <w:spacing w:line="466" w:lineRule="exact"/>
        <w:ind w:firstLine="840"/>
        <w:jc w:val="right"/>
        <w:rPr>
          <w:rFonts w:hint="eastAsia" w:ascii="宋体" w:hAnsi="宋体"/>
          <w:kern w:val="0"/>
        </w:rPr>
      </w:pPr>
      <w:r>
        <w:rPr>
          <w:rFonts w:ascii="宋体" w:hAnsi="宋体"/>
          <w:w w:val="200"/>
          <w:kern w:val="0"/>
          <w:u w:val="single"/>
        </w:rPr>
        <w:t xml:space="preserve">      </w:t>
      </w:r>
      <w:r>
        <w:rPr>
          <w:rFonts w:ascii="宋体" w:hAnsi="宋体"/>
          <w:kern w:val="0"/>
        </w:rPr>
        <w:t>年</w:t>
      </w:r>
      <w:r>
        <w:rPr>
          <w:rFonts w:ascii="宋体" w:hAnsi="宋体"/>
          <w:w w:val="200"/>
          <w:kern w:val="0"/>
          <w:u w:val="single"/>
        </w:rPr>
        <w:t xml:space="preserve">    </w:t>
      </w:r>
      <w:r>
        <w:rPr>
          <w:rFonts w:ascii="宋体" w:hAnsi="宋体"/>
          <w:kern w:val="0"/>
        </w:rPr>
        <w:t>月</w:t>
      </w:r>
      <w:r>
        <w:rPr>
          <w:rFonts w:ascii="宋体" w:hAnsi="宋体"/>
          <w:w w:val="200"/>
          <w:kern w:val="0"/>
          <w:u w:val="single"/>
        </w:rPr>
        <w:t xml:space="preserve">    </w:t>
      </w:r>
      <w:r>
        <w:rPr>
          <w:rFonts w:ascii="宋体" w:hAnsi="宋体"/>
          <w:kern w:val="0"/>
        </w:rPr>
        <w:t>日</w:t>
      </w:r>
      <w:r>
        <w:rPr>
          <w:rFonts w:hint="eastAsia" w:ascii="宋体" w:hAnsi="宋体"/>
          <w:kern w:val="0"/>
        </w:rPr>
        <w:t xml:space="preserve">  </w:t>
      </w:r>
    </w:p>
    <w:p w14:paraId="44B4F41C">
      <w:pPr>
        <w:pStyle w:val="12"/>
        <w:tabs>
          <w:tab w:val="left" w:pos="315"/>
        </w:tabs>
        <w:spacing w:line="466" w:lineRule="exact"/>
        <w:jc w:val="right"/>
        <w:rPr>
          <w:rFonts w:hint="eastAsia" w:ascii="宋体" w:hAnsi="宋体" w:eastAsia="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240665</wp:posOffset>
                </wp:positionV>
                <wp:extent cx="5470525" cy="0"/>
                <wp:effectExtent l="0" t="4445" r="0" b="5080"/>
                <wp:wrapNone/>
                <wp:docPr id="2" name="直接连接符 4"/>
                <wp:cNvGraphicFramePr/>
                <a:graphic xmlns:a="http://schemas.openxmlformats.org/drawingml/2006/main">
                  <a:graphicData uri="http://schemas.microsoft.com/office/word/2010/wordprocessingShape">
                    <wps:wsp>
                      <wps:cNvCnPr/>
                      <wps:spPr>
                        <a:xfrm>
                          <a:off x="0" y="0"/>
                          <a:ext cx="5470525" cy="0"/>
                        </a:xfrm>
                        <a:prstGeom prst="line">
                          <a:avLst/>
                        </a:prstGeom>
                        <a:noFill/>
                        <a:ln w="3175" cap="flat" cmpd="sng">
                          <a:solidFill>
                            <a:srgbClr val="000000"/>
                          </a:solidFill>
                          <a:prstDash val="solid"/>
                          <a:round/>
                        </a:ln>
                      </wps:spPr>
                      <wps:bodyPr/>
                    </wps:wsp>
                  </a:graphicData>
                </a:graphic>
              </wp:anchor>
            </w:drawing>
          </mc:Choice>
          <mc:Fallback>
            <w:pict>
              <v:line id="直接连接符 4" o:spid="_x0000_s1026" o:spt="20" style="position:absolute;left:0pt;margin-left:3.75pt;margin-top:18.95pt;height:0pt;width:430.75pt;z-index:251659264;mso-width-relative:page;mso-height-relative:page;" filled="f" stroked="t" coordsize="21600,21600" o:gfxdata="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Jyg1dcAAAAHAQAADwAAAAAAAAABACAA&#10;AAAiAAAAZHJzL2Rvd25yZXYueG1sUEsBAhQAFAAAAAgAh07iQAjRa1nVAQAAmQMAAA4AAAAAAAAA&#10;AQAgAAAAJgEAAGRycy9lMm9Eb2MueG1sUEsFBgAAAAAGAAYAWQEAAG0FAAAAAA==&#10;">
                <v:fill on="f" focussize="0,0"/>
                <v:stroke weight="0.25pt" color="#000000" joinstyle="round"/>
                <v:imagedata o:title=""/>
                <o:lock v:ext="edit" aspectratio="f"/>
              </v:line>
            </w:pict>
          </mc:Fallback>
        </mc:AlternateContent>
      </w:r>
    </w:p>
    <w:p w14:paraId="6D05C1EB">
      <w:pPr>
        <w:autoSpaceDE w:val="0"/>
        <w:autoSpaceDN w:val="0"/>
        <w:adjustRightInd w:val="0"/>
        <w:snapToGrid w:val="0"/>
        <w:spacing w:line="360" w:lineRule="auto"/>
        <w:ind w:firstLine="420" w:firstLineChars="200"/>
        <w:rPr>
          <w:rFonts w:hint="eastAsia" w:ascii="宋体" w:hAnsi="宋体"/>
          <w:kern w:val="0"/>
        </w:rPr>
      </w:pPr>
      <w:r>
        <w:rPr>
          <w:rFonts w:ascii="宋体" w:hAnsi="宋体"/>
        </w:rPr>
        <w:t>注：</w:t>
      </w:r>
      <w:r>
        <w:rPr>
          <w:rFonts w:ascii="宋体" w:hAnsi="宋体"/>
          <w:kern w:val="0"/>
        </w:rPr>
        <w:t>1.在联合体协议书第5条联合体各成员单位内部的职责分工中填写的联合体所有成员单位名称应与其营业执照、资质证书一致，否则由</w:t>
      </w:r>
      <w:r>
        <w:rPr>
          <w:rFonts w:hint="eastAsia" w:ascii="宋体" w:hAnsi="宋体"/>
          <w:kern w:val="0"/>
        </w:rPr>
        <w:t>比选评审小组</w:t>
      </w:r>
      <w:r>
        <w:rPr>
          <w:rFonts w:ascii="宋体" w:hAnsi="宋体"/>
          <w:kern w:val="0"/>
        </w:rPr>
        <w:t>作否决</w:t>
      </w:r>
      <w:r>
        <w:rPr>
          <w:rFonts w:hint="eastAsia" w:ascii="宋体" w:hAnsi="宋体"/>
          <w:kern w:val="0"/>
        </w:rPr>
        <w:t>竞选</w:t>
      </w:r>
      <w:r>
        <w:rPr>
          <w:rFonts w:ascii="宋体" w:hAnsi="宋体"/>
          <w:kern w:val="0"/>
        </w:rPr>
        <w:t>处理。</w:t>
      </w:r>
    </w:p>
    <w:p w14:paraId="10ED35DB">
      <w:pPr>
        <w:ind w:firstLine="420" w:firstLineChars="200"/>
        <w:rPr>
          <w:rFonts w:hint="eastAsia" w:ascii="宋体" w:hAnsi="宋体"/>
          <w:kern w:val="0"/>
        </w:rPr>
      </w:pPr>
      <w:r>
        <w:rPr>
          <w:rFonts w:ascii="宋体" w:hAnsi="宋体"/>
          <w:kern w:val="0"/>
        </w:rPr>
        <w:t>2.本协议书由委托代理人签名或盖章的，应附法定代表人签名或盖章的授权委托书。</w:t>
      </w:r>
    </w:p>
    <w:p w14:paraId="7737D22B">
      <w:pPr>
        <w:widowControl/>
        <w:jc w:val="left"/>
        <w:rPr>
          <w:sz w:val="26"/>
          <w:szCs w:val="26"/>
        </w:rPr>
      </w:pPr>
      <w:r>
        <w:br w:type="page"/>
      </w:r>
    </w:p>
    <w:p w14:paraId="3386C3FE">
      <w:pPr>
        <w:pStyle w:val="15"/>
        <w:ind w:firstLine="520"/>
      </w:pPr>
    </w:p>
    <w:p w14:paraId="5419B13A">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（八）近年类似项目</w:t>
      </w:r>
    </w:p>
    <w:p w14:paraId="78B0E29F">
      <w:pPr>
        <w:pStyle w:val="15"/>
        <w:ind w:firstLine="1400" w:firstLineChars="500"/>
        <w:rPr>
          <w:sz w:val="28"/>
          <w:szCs w:val="28"/>
        </w:rPr>
      </w:pPr>
      <w:r>
        <w:rPr>
          <w:rFonts w:hint="eastAsia"/>
          <w:sz w:val="28"/>
          <w:szCs w:val="28"/>
        </w:rPr>
        <w:t>（服务类）</w:t>
      </w:r>
    </w:p>
    <w:p w14:paraId="34F2E4D3"/>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037"/>
      </w:tblGrid>
      <w:tr w14:paraId="3B52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65413E41">
            <w:pPr>
              <w:topLinePunct/>
              <w:spacing w:line="400" w:lineRule="exact"/>
              <w:jc w:val="center"/>
              <w:rPr>
                <w:rFonts w:hint="eastAsia" w:ascii="宋体" w:hAnsi="宋体"/>
              </w:rPr>
            </w:pPr>
            <w:r>
              <w:rPr>
                <w:rFonts w:ascii="宋体" w:hAnsi="宋体"/>
              </w:rPr>
              <w:t>项目名称</w:t>
            </w:r>
          </w:p>
        </w:tc>
        <w:tc>
          <w:tcPr>
            <w:tcW w:w="6089" w:type="dxa"/>
            <w:tcBorders>
              <w:top w:val="single" w:color="auto" w:sz="4" w:space="0"/>
              <w:left w:val="single" w:color="auto" w:sz="4" w:space="0"/>
              <w:bottom w:val="single" w:color="auto" w:sz="4" w:space="0"/>
              <w:right w:val="single" w:color="auto" w:sz="4" w:space="0"/>
            </w:tcBorders>
          </w:tcPr>
          <w:p w14:paraId="12FE2805">
            <w:pPr>
              <w:topLinePunct/>
              <w:spacing w:line="400" w:lineRule="exact"/>
              <w:rPr>
                <w:rFonts w:hint="eastAsia" w:ascii="宋体" w:hAnsi="宋体"/>
              </w:rPr>
            </w:pPr>
          </w:p>
        </w:tc>
      </w:tr>
      <w:tr w14:paraId="4EBA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56CA389">
            <w:pPr>
              <w:topLinePunct/>
              <w:spacing w:line="400" w:lineRule="exact"/>
              <w:jc w:val="center"/>
              <w:rPr>
                <w:rFonts w:hint="eastAsia" w:ascii="宋体" w:hAnsi="宋体"/>
              </w:rPr>
            </w:pPr>
            <w:r>
              <w:rPr>
                <w:rFonts w:ascii="宋体" w:hAnsi="宋体"/>
              </w:rPr>
              <w:t>项目所在地</w:t>
            </w:r>
          </w:p>
        </w:tc>
        <w:tc>
          <w:tcPr>
            <w:tcW w:w="6089" w:type="dxa"/>
            <w:tcBorders>
              <w:top w:val="single" w:color="auto" w:sz="4" w:space="0"/>
              <w:left w:val="single" w:color="auto" w:sz="4" w:space="0"/>
              <w:bottom w:val="single" w:color="auto" w:sz="4" w:space="0"/>
              <w:right w:val="single" w:color="auto" w:sz="4" w:space="0"/>
            </w:tcBorders>
          </w:tcPr>
          <w:p w14:paraId="43CA9B75">
            <w:pPr>
              <w:topLinePunct/>
              <w:spacing w:line="400" w:lineRule="exact"/>
              <w:rPr>
                <w:rFonts w:hint="eastAsia" w:ascii="宋体" w:hAnsi="宋体"/>
              </w:rPr>
            </w:pPr>
          </w:p>
        </w:tc>
      </w:tr>
      <w:tr w14:paraId="7981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69694334">
            <w:pPr>
              <w:topLinePunct/>
              <w:spacing w:line="400" w:lineRule="exact"/>
              <w:jc w:val="center"/>
              <w:rPr>
                <w:rFonts w:hint="eastAsia" w:ascii="宋体" w:hAnsi="宋体"/>
              </w:rPr>
            </w:pPr>
            <w:r>
              <w:rPr>
                <w:rFonts w:ascii="宋体" w:hAnsi="宋体"/>
                <w:kern w:val="0"/>
                <w:szCs w:val="21"/>
              </w:rPr>
              <w:t>发包人名称</w:t>
            </w:r>
          </w:p>
        </w:tc>
        <w:tc>
          <w:tcPr>
            <w:tcW w:w="6089" w:type="dxa"/>
            <w:tcBorders>
              <w:top w:val="single" w:color="auto" w:sz="4" w:space="0"/>
              <w:left w:val="single" w:color="auto" w:sz="4" w:space="0"/>
              <w:bottom w:val="single" w:color="auto" w:sz="4" w:space="0"/>
              <w:right w:val="single" w:color="auto" w:sz="4" w:space="0"/>
            </w:tcBorders>
          </w:tcPr>
          <w:p w14:paraId="0643FE5B">
            <w:pPr>
              <w:topLinePunct/>
              <w:spacing w:line="400" w:lineRule="exact"/>
              <w:rPr>
                <w:rFonts w:hint="eastAsia" w:ascii="宋体" w:hAnsi="宋体"/>
              </w:rPr>
            </w:pPr>
          </w:p>
        </w:tc>
      </w:tr>
      <w:tr w14:paraId="5CFA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7D33BBDE">
            <w:pPr>
              <w:topLinePunct/>
              <w:spacing w:line="400" w:lineRule="exact"/>
              <w:jc w:val="center"/>
              <w:rPr>
                <w:rFonts w:hint="eastAsia" w:ascii="宋体" w:hAnsi="宋体"/>
              </w:rPr>
            </w:pPr>
            <w:r>
              <w:rPr>
                <w:rFonts w:hint="eastAsia" w:ascii="宋体" w:hAnsi="宋体"/>
              </w:rPr>
              <w:t>发包人</w:t>
            </w:r>
            <w:r>
              <w:rPr>
                <w:rFonts w:ascii="宋体" w:hAnsi="宋体"/>
              </w:rPr>
              <w:t>地址</w:t>
            </w:r>
          </w:p>
        </w:tc>
        <w:tc>
          <w:tcPr>
            <w:tcW w:w="6089" w:type="dxa"/>
            <w:tcBorders>
              <w:top w:val="single" w:color="auto" w:sz="4" w:space="0"/>
              <w:left w:val="single" w:color="auto" w:sz="4" w:space="0"/>
              <w:bottom w:val="single" w:color="auto" w:sz="4" w:space="0"/>
              <w:right w:val="single" w:color="auto" w:sz="4" w:space="0"/>
            </w:tcBorders>
          </w:tcPr>
          <w:p w14:paraId="44BB3559">
            <w:pPr>
              <w:topLinePunct/>
              <w:spacing w:line="400" w:lineRule="exact"/>
              <w:rPr>
                <w:rFonts w:hint="eastAsia" w:ascii="宋体" w:hAnsi="宋体"/>
              </w:rPr>
            </w:pPr>
          </w:p>
        </w:tc>
      </w:tr>
      <w:tr w14:paraId="6F23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11415ABA">
            <w:pPr>
              <w:topLinePunct/>
              <w:spacing w:line="400" w:lineRule="exact"/>
              <w:jc w:val="center"/>
              <w:rPr>
                <w:rFonts w:hint="eastAsia" w:ascii="宋体" w:hAnsi="宋体"/>
              </w:rPr>
            </w:pPr>
            <w:r>
              <w:rPr>
                <w:rFonts w:hint="eastAsia" w:ascii="宋体" w:hAnsi="宋体"/>
              </w:rPr>
              <w:t>发包人</w:t>
            </w:r>
            <w:r>
              <w:rPr>
                <w:rFonts w:ascii="宋体" w:hAnsi="宋体"/>
              </w:rPr>
              <w:t>电话</w:t>
            </w:r>
          </w:p>
        </w:tc>
        <w:tc>
          <w:tcPr>
            <w:tcW w:w="6089" w:type="dxa"/>
            <w:tcBorders>
              <w:top w:val="single" w:color="auto" w:sz="4" w:space="0"/>
              <w:left w:val="single" w:color="auto" w:sz="4" w:space="0"/>
              <w:bottom w:val="single" w:color="auto" w:sz="4" w:space="0"/>
              <w:right w:val="single" w:color="auto" w:sz="4" w:space="0"/>
            </w:tcBorders>
          </w:tcPr>
          <w:p w14:paraId="13423CCF">
            <w:pPr>
              <w:topLinePunct/>
              <w:spacing w:line="400" w:lineRule="exact"/>
              <w:rPr>
                <w:rFonts w:hint="eastAsia" w:ascii="宋体" w:hAnsi="宋体"/>
              </w:rPr>
            </w:pPr>
          </w:p>
        </w:tc>
      </w:tr>
      <w:tr w14:paraId="719C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F891F53">
            <w:pPr>
              <w:topLinePunct/>
              <w:spacing w:line="400" w:lineRule="exact"/>
              <w:jc w:val="center"/>
              <w:rPr>
                <w:rFonts w:hint="eastAsia" w:ascii="宋体" w:hAnsi="宋体"/>
              </w:rPr>
            </w:pPr>
            <w:r>
              <w:rPr>
                <w:rFonts w:ascii="宋体" w:hAnsi="宋体"/>
              </w:rPr>
              <w:t>合同价格</w:t>
            </w:r>
          </w:p>
        </w:tc>
        <w:tc>
          <w:tcPr>
            <w:tcW w:w="6089" w:type="dxa"/>
            <w:tcBorders>
              <w:top w:val="single" w:color="auto" w:sz="4" w:space="0"/>
              <w:left w:val="single" w:color="auto" w:sz="4" w:space="0"/>
              <w:bottom w:val="single" w:color="auto" w:sz="4" w:space="0"/>
              <w:right w:val="single" w:color="auto" w:sz="4" w:space="0"/>
            </w:tcBorders>
          </w:tcPr>
          <w:p w14:paraId="0A837E9C">
            <w:pPr>
              <w:topLinePunct/>
              <w:spacing w:line="400" w:lineRule="exact"/>
              <w:rPr>
                <w:rFonts w:hint="eastAsia" w:ascii="宋体" w:hAnsi="宋体"/>
              </w:rPr>
            </w:pPr>
          </w:p>
        </w:tc>
      </w:tr>
      <w:tr w14:paraId="1995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8E85B4C">
            <w:pPr>
              <w:topLinePunct/>
              <w:spacing w:line="400" w:lineRule="exact"/>
              <w:jc w:val="center"/>
              <w:rPr>
                <w:rFonts w:hint="eastAsia" w:ascii="宋体" w:hAnsi="宋体"/>
              </w:rPr>
            </w:pPr>
            <w:r>
              <w:rPr>
                <w:rFonts w:ascii="宋体" w:hAnsi="宋体"/>
              </w:rPr>
              <w:t>服务期限</w:t>
            </w:r>
          </w:p>
        </w:tc>
        <w:tc>
          <w:tcPr>
            <w:tcW w:w="6089" w:type="dxa"/>
            <w:tcBorders>
              <w:top w:val="single" w:color="auto" w:sz="4" w:space="0"/>
              <w:left w:val="single" w:color="auto" w:sz="4" w:space="0"/>
              <w:bottom w:val="single" w:color="auto" w:sz="4" w:space="0"/>
              <w:right w:val="single" w:color="auto" w:sz="4" w:space="0"/>
            </w:tcBorders>
          </w:tcPr>
          <w:p w14:paraId="750345B4">
            <w:pPr>
              <w:topLinePunct/>
              <w:spacing w:line="400" w:lineRule="exact"/>
              <w:rPr>
                <w:rFonts w:hint="eastAsia" w:ascii="宋体" w:hAnsi="宋体"/>
              </w:rPr>
            </w:pPr>
          </w:p>
        </w:tc>
      </w:tr>
      <w:tr w14:paraId="371C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8E84002">
            <w:pPr>
              <w:topLinePunct/>
              <w:spacing w:line="400" w:lineRule="exact"/>
              <w:jc w:val="center"/>
              <w:rPr>
                <w:rFonts w:hint="eastAsia" w:ascii="宋体" w:hAnsi="宋体"/>
              </w:rPr>
            </w:pPr>
            <w:r>
              <w:rPr>
                <w:rFonts w:hint="eastAsia" w:ascii="宋体" w:hAnsi="宋体"/>
              </w:rPr>
              <w:t>服务</w:t>
            </w:r>
            <w:r>
              <w:rPr>
                <w:rFonts w:ascii="宋体" w:hAnsi="宋体"/>
              </w:rPr>
              <w:t>内容</w:t>
            </w:r>
          </w:p>
        </w:tc>
        <w:tc>
          <w:tcPr>
            <w:tcW w:w="6089" w:type="dxa"/>
            <w:tcBorders>
              <w:top w:val="single" w:color="auto" w:sz="4" w:space="0"/>
              <w:left w:val="single" w:color="auto" w:sz="4" w:space="0"/>
              <w:bottom w:val="single" w:color="auto" w:sz="4" w:space="0"/>
              <w:right w:val="single" w:color="auto" w:sz="4" w:space="0"/>
            </w:tcBorders>
          </w:tcPr>
          <w:p w14:paraId="70EC5F98">
            <w:pPr>
              <w:topLinePunct/>
              <w:spacing w:line="400" w:lineRule="exact"/>
              <w:rPr>
                <w:rFonts w:hint="eastAsia" w:ascii="宋体" w:hAnsi="宋体"/>
              </w:rPr>
            </w:pPr>
          </w:p>
        </w:tc>
      </w:tr>
      <w:tr w14:paraId="271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2C4A9F7">
            <w:pPr>
              <w:topLinePunct/>
              <w:spacing w:line="400" w:lineRule="exact"/>
              <w:jc w:val="center"/>
              <w:rPr>
                <w:rFonts w:hint="eastAsia" w:ascii="宋体" w:hAnsi="宋体"/>
              </w:rPr>
            </w:pPr>
            <w:r>
              <w:rPr>
                <w:rFonts w:hint="eastAsia" w:ascii="宋体" w:hAnsi="宋体"/>
              </w:rPr>
              <w:t>项目负责人</w:t>
            </w:r>
          </w:p>
        </w:tc>
        <w:tc>
          <w:tcPr>
            <w:tcW w:w="6089" w:type="dxa"/>
            <w:tcBorders>
              <w:top w:val="single" w:color="auto" w:sz="4" w:space="0"/>
              <w:left w:val="single" w:color="auto" w:sz="4" w:space="0"/>
              <w:bottom w:val="single" w:color="auto" w:sz="4" w:space="0"/>
              <w:right w:val="single" w:color="auto" w:sz="4" w:space="0"/>
            </w:tcBorders>
          </w:tcPr>
          <w:p w14:paraId="5DB94172">
            <w:pPr>
              <w:topLinePunct/>
              <w:spacing w:line="400" w:lineRule="exact"/>
              <w:rPr>
                <w:rFonts w:hint="eastAsia" w:ascii="宋体" w:hAnsi="宋体"/>
              </w:rPr>
            </w:pPr>
          </w:p>
        </w:tc>
      </w:tr>
      <w:tr w14:paraId="407D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13D6726">
            <w:pPr>
              <w:topLinePunct/>
              <w:spacing w:line="400" w:lineRule="exact"/>
              <w:jc w:val="center"/>
              <w:rPr>
                <w:rFonts w:hint="eastAsia" w:ascii="宋体" w:hAnsi="宋体"/>
              </w:rPr>
            </w:pPr>
            <w:r>
              <w:rPr>
                <w:rFonts w:ascii="宋体" w:hAnsi="宋体"/>
              </w:rPr>
              <w:t>项目描述</w:t>
            </w:r>
          </w:p>
        </w:tc>
        <w:tc>
          <w:tcPr>
            <w:tcW w:w="6089" w:type="dxa"/>
            <w:tcBorders>
              <w:top w:val="single" w:color="auto" w:sz="4" w:space="0"/>
              <w:left w:val="single" w:color="auto" w:sz="4" w:space="0"/>
              <w:bottom w:val="single" w:color="auto" w:sz="4" w:space="0"/>
              <w:right w:val="single" w:color="auto" w:sz="4" w:space="0"/>
            </w:tcBorders>
          </w:tcPr>
          <w:p w14:paraId="6BAAE568">
            <w:pPr>
              <w:topLinePunct/>
              <w:spacing w:line="400" w:lineRule="exact"/>
              <w:rPr>
                <w:rFonts w:hint="eastAsia" w:ascii="宋体" w:hAnsi="宋体"/>
              </w:rPr>
            </w:pPr>
          </w:p>
          <w:p w14:paraId="162FC75C">
            <w:pPr>
              <w:topLinePunct/>
              <w:spacing w:line="400" w:lineRule="exact"/>
              <w:rPr>
                <w:rFonts w:hint="eastAsia" w:ascii="宋体" w:hAnsi="宋体"/>
              </w:rPr>
            </w:pPr>
          </w:p>
          <w:p w14:paraId="41FFE293">
            <w:pPr>
              <w:topLinePunct/>
              <w:spacing w:line="400" w:lineRule="exact"/>
              <w:rPr>
                <w:rFonts w:hint="eastAsia" w:ascii="宋体" w:hAnsi="宋体"/>
              </w:rPr>
            </w:pPr>
          </w:p>
          <w:p w14:paraId="10A3E631">
            <w:pPr>
              <w:topLinePunct/>
              <w:spacing w:line="400" w:lineRule="exact"/>
              <w:rPr>
                <w:rFonts w:hint="eastAsia" w:ascii="宋体" w:hAnsi="宋体"/>
              </w:rPr>
            </w:pPr>
          </w:p>
          <w:p w14:paraId="7AC28F88">
            <w:pPr>
              <w:topLinePunct/>
              <w:spacing w:line="400" w:lineRule="exact"/>
              <w:rPr>
                <w:rFonts w:hint="eastAsia" w:ascii="宋体" w:hAnsi="宋体"/>
              </w:rPr>
            </w:pPr>
          </w:p>
          <w:p w14:paraId="15095B48">
            <w:pPr>
              <w:topLinePunct/>
              <w:spacing w:line="400" w:lineRule="exact"/>
              <w:rPr>
                <w:rFonts w:hint="eastAsia" w:ascii="宋体" w:hAnsi="宋体"/>
              </w:rPr>
            </w:pPr>
          </w:p>
          <w:p w14:paraId="22FF8AD6">
            <w:pPr>
              <w:topLinePunct/>
              <w:spacing w:line="400" w:lineRule="exact"/>
              <w:rPr>
                <w:rFonts w:hint="eastAsia" w:ascii="宋体" w:hAnsi="宋体"/>
              </w:rPr>
            </w:pPr>
          </w:p>
        </w:tc>
      </w:tr>
      <w:tr w14:paraId="7AB7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B91A4B2">
            <w:pPr>
              <w:topLinePunct/>
              <w:spacing w:line="400" w:lineRule="exact"/>
              <w:jc w:val="center"/>
              <w:rPr>
                <w:rFonts w:hint="eastAsia" w:ascii="宋体" w:hAnsi="宋体"/>
              </w:rPr>
            </w:pPr>
            <w:r>
              <w:rPr>
                <w:rFonts w:ascii="宋体" w:hAnsi="宋体"/>
              </w:rPr>
              <w:t>备注</w:t>
            </w:r>
          </w:p>
        </w:tc>
        <w:tc>
          <w:tcPr>
            <w:tcW w:w="6089" w:type="dxa"/>
            <w:tcBorders>
              <w:top w:val="single" w:color="auto" w:sz="4" w:space="0"/>
              <w:left w:val="single" w:color="auto" w:sz="4" w:space="0"/>
              <w:bottom w:val="single" w:color="auto" w:sz="4" w:space="0"/>
              <w:right w:val="single" w:color="auto" w:sz="4" w:space="0"/>
            </w:tcBorders>
          </w:tcPr>
          <w:p w14:paraId="5D6805E5">
            <w:pPr>
              <w:topLinePunct/>
              <w:spacing w:line="400" w:lineRule="exact"/>
              <w:rPr>
                <w:rFonts w:hint="eastAsia" w:ascii="宋体" w:hAnsi="宋体"/>
              </w:rPr>
            </w:pPr>
          </w:p>
        </w:tc>
      </w:tr>
    </w:tbl>
    <w:p w14:paraId="5DBDD93A"/>
    <w:p w14:paraId="57436082">
      <w:pPr>
        <w:pStyle w:val="15"/>
        <w:ind w:firstLine="260" w:firstLineChars="100"/>
      </w:pPr>
    </w:p>
    <w:p w14:paraId="4EDA3E48">
      <w:pPr>
        <w:pStyle w:val="15"/>
        <w:ind w:firstLine="260" w:firstLineChars="100"/>
      </w:pPr>
    </w:p>
    <w:p w14:paraId="25942EF1">
      <w:pPr>
        <w:pStyle w:val="15"/>
        <w:ind w:firstLine="260" w:firstLineChars="100"/>
      </w:pPr>
    </w:p>
    <w:p w14:paraId="40D9A4C6">
      <w:pPr>
        <w:pStyle w:val="15"/>
        <w:ind w:firstLine="260" w:firstLineChars="100"/>
      </w:pPr>
    </w:p>
    <w:p w14:paraId="789315DF">
      <w:pPr>
        <w:pStyle w:val="15"/>
        <w:ind w:firstLine="260" w:firstLineChars="100"/>
      </w:pPr>
    </w:p>
    <w:p w14:paraId="3DBAF2F7">
      <w:pPr>
        <w:pStyle w:val="15"/>
        <w:ind w:firstLine="260" w:firstLineChars="100"/>
      </w:pPr>
    </w:p>
    <w:p w14:paraId="4807B763">
      <w:pPr>
        <w:pStyle w:val="15"/>
        <w:ind w:firstLine="260" w:firstLineChars="100"/>
      </w:pPr>
    </w:p>
    <w:p w14:paraId="6B1319A5">
      <w:pPr>
        <w:pStyle w:val="15"/>
        <w:ind w:firstLine="260" w:firstLineChars="100"/>
      </w:pPr>
    </w:p>
    <w:p w14:paraId="56CBB01F">
      <w:pPr>
        <w:pStyle w:val="15"/>
        <w:ind w:firstLine="260" w:firstLineChars="100"/>
      </w:pPr>
    </w:p>
    <w:p w14:paraId="5F3085BA">
      <w:pPr>
        <w:pStyle w:val="15"/>
        <w:ind w:firstLine="260" w:firstLineChars="100"/>
      </w:pPr>
    </w:p>
    <w:p w14:paraId="6387230F">
      <w:pPr>
        <w:pStyle w:val="15"/>
        <w:ind w:firstLine="260" w:firstLineChars="100"/>
      </w:pPr>
    </w:p>
    <w:p w14:paraId="5258E544">
      <w:pPr>
        <w:pStyle w:val="15"/>
        <w:ind w:firstLine="260" w:firstLineChars="100"/>
      </w:pPr>
    </w:p>
    <w:p w14:paraId="37605458">
      <w:pPr>
        <w:pStyle w:val="15"/>
        <w:ind w:firstLine="260" w:firstLineChars="100"/>
      </w:pPr>
    </w:p>
    <w:p w14:paraId="05908A5D">
      <w:pPr>
        <w:pStyle w:val="15"/>
        <w:ind w:firstLine="260" w:firstLineChars="100"/>
      </w:pPr>
    </w:p>
    <w:p w14:paraId="1518D5D3">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14:paraId="74CFB06E">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（九）项目负责人简历表</w:t>
      </w:r>
    </w:p>
    <w:p w14:paraId="5EB04F50"/>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260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CDFAADF">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vAlign w:val="center"/>
          </w:tcPr>
          <w:p w14:paraId="1BAAFBB0">
            <w:pPr>
              <w:spacing w:line="440" w:lineRule="exact"/>
              <w:jc w:val="center"/>
              <w:rPr>
                <w:szCs w:val="22"/>
              </w:rPr>
            </w:pPr>
          </w:p>
        </w:tc>
        <w:tc>
          <w:tcPr>
            <w:tcW w:w="958" w:type="dxa"/>
            <w:vAlign w:val="center"/>
          </w:tcPr>
          <w:p w14:paraId="09865E24">
            <w:pPr>
              <w:spacing w:line="440" w:lineRule="exact"/>
              <w:jc w:val="center"/>
              <w:rPr>
                <w:szCs w:val="22"/>
              </w:rPr>
            </w:pPr>
            <w:r>
              <w:rPr>
                <w:rFonts w:hint="eastAsia"/>
                <w:szCs w:val="22"/>
              </w:rPr>
              <w:t>年龄</w:t>
            </w:r>
          </w:p>
        </w:tc>
        <w:tc>
          <w:tcPr>
            <w:tcW w:w="1065" w:type="dxa"/>
            <w:vAlign w:val="center"/>
          </w:tcPr>
          <w:p w14:paraId="02D63E55">
            <w:pPr>
              <w:spacing w:line="440" w:lineRule="exact"/>
              <w:jc w:val="center"/>
              <w:rPr>
                <w:szCs w:val="22"/>
              </w:rPr>
            </w:pPr>
          </w:p>
        </w:tc>
        <w:tc>
          <w:tcPr>
            <w:tcW w:w="2368" w:type="dxa"/>
            <w:gridSpan w:val="3"/>
            <w:vAlign w:val="center"/>
          </w:tcPr>
          <w:p w14:paraId="7021FFA5">
            <w:pPr>
              <w:spacing w:line="440" w:lineRule="exact"/>
              <w:jc w:val="center"/>
              <w:rPr>
                <w:szCs w:val="22"/>
              </w:rPr>
            </w:pPr>
            <w:r>
              <w:rPr>
                <w:rFonts w:hint="eastAsia"/>
                <w:szCs w:val="22"/>
              </w:rPr>
              <w:t>执业资格证书（或上岗证书）名称</w:t>
            </w:r>
          </w:p>
        </w:tc>
        <w:tc>
          <w:tcPr>
            <w:tcW w:w="1896" w:type="dxa"/>
            <w:vAlign w:val="center"/>
          </w:tcPr>
          <w:p w14:paraId="635942B2">
            <w:pPr>
              <w:spacing w:line="440" w:lineRule="exact"/>
              <w:jc w:val="center"/>
              <w:rPr>
                <w:szCs w:val="22"/>
              </w:rPr>
            </w:pPr>
          </w:p>
        </w:tc>
      </w:tr>
      <w:tr w14:paraId="6A16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7CBB54AF">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left w:val="single" w:color="auto" w:sz="4" w:space="0"/>
            </w:tcBorders>
            <w:vAlign w:val="center"/>
          </w:tcPr>
          <w:p w14:paraId="39ACC412">
            <w:pPr>
              <w:spacing w:line="440" w:lineRule="exact"/>
              <w:jc w:val="center"/>
              <w:rPr>
                <w:szCs w:val="22"/>
              </w:rPr>
            </w:pPr>
          </w:p>
        </w:tc>
        <w:tc>
          <w:tcPr>
            <w:tcW w:w="958" w:type="dxa"/>
            <w:tcBorders>
              <w:left w:val="single" w:color="auto" w:sz="4" w:space="0"/>
            </w:tcBorders>
            <w:vAlign w:val="center"/>
          </w:tcPr>
          <w:p w14:paraId="33EAC22D">
            <w:pPr>
              <w:spacing w:before="100" w:beforeAutospacing="1" w:after="100" w:afterAutospacing="1" w:line="440" w:lineRule="exact"/>
              <w:jc w:val="center"/>
              <w:rPr>
                <w:szCs w:val="22"/>
              </w:rPr>
            </w:pPr>
            <w:r>
              <w:rPr>
                <w:rFonts w:hint="eastAsia"/>
                <w:szCs w:val="22"/>
              </w:rPr>
              <w:t>学历</w:t>
            </w:r>
          </w:p>
        </w:tc>
        <w:tc>
          <w:tcPr>
            <w:tcW w:w="1065" w:type="dxa"/>
            <w:tcBorders>
              <w:left w:val="single" w:color="auto" w:sz="4" w:space="0"/>
            </w:tcBorders>
            <w:vAlign w:val="center"/>
          </w:tcPr>
          <w:p w14:paraId="502817CE">
            <w:pPr>
              <w:spacing w:line="440" w:lineRule="exact"/>
              <w:jc w:val="center"/>
              <w:rPr>
                <w:szCs w:val="22"/>
              </w:rPr>
            </w:pPr>
          </w:p>
        </w:tc>
        <w:tc>
          <w:tcPr>
            <w:tcW w:w="2368" w:type="dxa"/>
            <w:gridSpan w:val="3"/>
            <w:tcBorders>
              <w:left w:val="single" w:color="auto" w:sz="4" w:space="0"/>
            </w:tcBorders>
            <w:vAlign w:val="center"/>
          </w:tcPr>
          <w:p w14:paraId="2D262369">
            <w:pPr>
              <w:spacing w:before="100" w:beforeAutospacing="1" w:after="100" w:afterAutospacing="1" w:line="440" w:lineRule="exact"/>
              <w:jc w:val="center"/>
              <w:rPr>
                <w:szCs w:val="22"/>
              </w:rPr>
            </w:pPr>
            <w:r>
              <w:rPr>
                <w:rFonts w:hint="eastAsia"/>
                <w:szCs w:val="22"/>
              </w:rPr>
              <w:t>拟在本项目任职</w:t>
            </w:r>
          </w:p>
        </w:tc>
        <w:tc>
          <w:tcPr>
            <w:tcW w:w="1896" w:type="dxa"/>
            <w:tcBorders>
              <w:left w:val="single" w:color="auto" w:sz="4" w:space="0"/>
            </w:tcBorders>
            <w:vAlign w:val="center"/>
          </w:tcPr>
          <w:p w14:paraId="2B294A5D">
            <w:pPr>
              <w:spacing w:line="440" w:lineRule="exact"/>
              <w:jc w:val="center"/>
              <w:rPr>
                <w:szCs w:val="22"/>
              </w:rPr>
            </w:pPr>
          </w:p>
        </w:tc>
      </w:tr>
      <w:tr w14:paraId="5AC4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7F7B908E">
            <w:pPr>
              <w:spacing w:before="100" w:beforeAutospacing="1" w:after="100" w:afterAutospacing="1" w:line="440" w:lineRule="exact"/>
              <w:jc w:val="center"/>
              <w:rPr>
                <w:szCs w:val="22"/>
              </w:rPr>
            </w:pPr>
            <w:r>
              <w:rPr>
                <w:rFonts w:hint="eastAsia"/>
                <w:szCs w:val="22"/>
              </w:rPr>
              <w:t>工作年限</w:t>
            </w:r>
          </w:p>
        </w:tc>
        <w:tc>
          <w:tcPr>
            <w:tcW w:w="3071" w:type="dxa"/>
            <w:gridSpan w:val="4"/>
            <w:tcBorders>
              <w:left w:val="single" w:color="auto" w:sz="4" w:space="0"/>
            </w:tcBorders>
            <w:vAlign w:val="center"/>
          </w:tcPr>
          <w:p w14:paraId="4265A56D">
            <w:pPr>
              <w:spacing w:line="440" w:lineRule="exact"/>
              <w:jc w:val="center"/>
              <w:rPr>
                <w:szCs w:val="22"/>
              </w:rPr>
            </w:pPr>
          </w:p>
        </w:tc>
        <w:tc>
          <w:tcPr>
            <w:tcW w:w="2368" w:type="dxa"/>
            <w:gridSpan w:val="3"/>
            <w:tcBorders>
              <w:left w:val="single" w:color="auto" w:sz="4" w:space="0"/>
            </w:tcBorders>
            <w:vAlign w:val="center"/>
          </w:tcPr>
          <w:p w14:paraId="50881A97">
            <w:pPr>
              <w:spacing w:before="100" w:beforeAutospacing="1" w:after="100" w:afterAutospacing="1" w:line="440" w:lineRule="exact"/>
              <w:jc w:val="center"/>
              <w:rPr>
                <w:szCs w:val="22"/>
              </w:rPr>
            </w:pPr>
            <w:r>
              <w:rPr>
                <w:rFonts w:hint="eastAsia"/>
                <w:szCs w:val="22"/>
              </w:rPr>
              <w:t>从事工作年限</w:t>
            </w:r>
          </w:p>
        </w:tc>
        <w:tc>
          <w:tcPr>
            <w:tcW w:w="1896" w:type="dxa"/>
            <w:tcBorders>
              <w:left w:val="single" w:color="auto" w:sz="4" w:space="0"/>
            </w:tcBorders>
            <w:vAlign w:val="center"/>
          </w:tcPr>
          <w:p w14:paraId="10710473">
            <w:pPr>
              <w:spacing w:line="440" w:lineRule="exact"/>
              <w:jc w:val="center"/>
              <w:rPr>
                <w:szCs w:val="22"/>
              </w:rPr>
            </w:pPr>
          </w:p>
        </w:tc>
      </w:tr>
      <w:tr w14:paraId="502B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3D3CEDF9">
            <w:pPr>
              <w:spacing w:before="100" w:beforeAutospacing="1" w:after="100" w:afterAutospacing="1" w:line="440" w:lineRule="exact"/>
              <w:jc w:val="center"/>
              <w:rPr>
                <w:szCs w:val="22"/>
              </w:rPr>
            </w:pPr>
            <w:r>
              <w:rPr>
                <w:rFonts w:hint="eastAsia"/>
                <w:szCs w:val="22"/>
              </w:rPr>
              <w:t>毕业学校</w:t>
            </w:r>
          </w:p>
        </w:tc>
        <w:tc>
          <w:tcPr>
            <w:tcW w:w="7335" w:type="dxa"/>
            <w:gridSpan w:val="8"/>
            <w:tcBorders>
              <w:left w:val="single" w:color="auto" w:sz="4" w:space="0"/>
            </w:tcBorders>
            <w:vAlign w:val="center"/>
          </w:tcPr>
          <w:p w14:paraId="65823B5A">
            <w:pPr>
              <w:spacing w:before="100" w:beforeAutospacing="1" w:after="100" w:afterAutospacing="1" w:line="440" w:lineRule="exact"/>
              <w:ind w:firstLine="1155"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14:paraId="4056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D56A723">
            <w:pPr>
              <w:spacing w:before="100" w:beforeAutospacing="1" w:after="100" w:afterAutospacing="1" w:line="440" w:lineRule="exact"/>
              <w:jc w:val="left"/>
              <w:rPr>
                <w:szCs w:val="22"/>
              </w:rPr>
            </w:pPr>
            <w:r>
              <w:rPr>
                <w:rFonts w:hint="eastAsia"/>
                <w:szCs w:val="22"/>
              </w:rPr>
              <w:t>主要工作经历</w:t>
            </w:r>
          </w:p>
        </w:tc>
      </w:tr>
      <w:tr w14:paraId="30B4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9A7A6A1">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left w:val="single" w:color="auto" w:sz="4" w:space="0"/>
            </w:tcBorders>
            <w:vAlign w:val="center"/>
          </w:tcPr>
          <w:p w14:paraId="0FB05E49">
            <w:pPr>
              <w:spacing w:before="100" w:beforeAutospacing="1" w:after="100" w:afterAutospacing="1" w:line="440" w:lineRule="exact"/>
              <w:jc w:val="center"/>
              <w:rPr>
                <w:szCs w:val="22"/>
              </w:rPr>
            </w:pPr>
            <w:r>
              <w:rPr>
                <w:rFonts w:hint="eastAsia"/>
                <w:szCs w:val="22"/>
              </w:rPr>
              <w:t>参加过的类似项目</w:t>
            </w:r>
          </w:p>
        </w:tc>
        <w:tc>
          <w:tcPr>
            <w:tcW w:w="1261" w:type="dxa"/>
            <w:tcBorders>
              <w:left w:val="single" w:color="auto" w:sz="4" w:space="0"/>
            </w:tcBorders>
            <w:vAlign w:val="center"/>
          </w:tcPr>
          <w:p w14:paraId="7C1DCA4B">
            <w:pPr>
              <w:spacing w:before="100" w:beforeAutospacing="1" w:after="100" w:afterAutospacing="1" w:line="440" w:lineRule="exact"/>
              <w:jc w:val="center"/>
              <w:rPr>
                <w:szCs w:val="22"/>
              </w:rPr>
            </w:pPr>
            <w:r>
              <w:rPr>
                <w:rFonts w:hint="eastAsia"/>
                <w:szCs w:val="22"/>
              </w:rPr>
              <w:t>担任职务</w:t>
            </w:r>
          </w:p>
        </w:tc>
        <w:tc>
          <w:tcPr>
            <w:tcW w:w="2297" w:type="dxa"/>
            <w:gridSpan w:val="2"/>
            <w:tcBorders>
              <w:left w:val="single" w:color="auto" w:sz="4" w:space="0"/>
            </w:tcBorders>
            <w:vAlign w:val="center"/>
          </w:tcPr>
          <w:p w14:paraId="1DE68CCB">
            <w:pPr>
              <w:spacing w:before="100" w:beforeAutospacing="1" w:after="100" w:afterAutospacing="1" w:line="440" w:lineRule="exact"/>
              <w:jc w:val="center"/>
              <w:rPr>
                <w:szCs w:val="22"/>
              </w:rPr>
            </w:pPr>
            <w:r>
              <w:rPr>
                <w:rFonts w:hint="eastAsia"/>
                <w:szCs w:val="22"/>
              </w:rPr>
              <w:t>比选人及联系电话</w:t>
            </w:r>
          </w:p>
        </w:tc>
      </w:tr>
      <w:tr w14:paraId="4D4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6F56623">
            <w:pPr>
              <w:spacing w:line="440" w:lineRule="exact"/>
              <w:rPr>
                <w:szCs w:val="22"/>
              </w:rPr>
            </w:pPr>
          </w:p>
        </w:tc>
        <w:tc>
          <w:tcPr>
            <w:tcW w:w="3420" w:type="dxa"/>
            <w:gridSpan w:val="4"/>
            <w:tcBorders>
              <w:left w:val="single" w:color="auto" w:sz="4" w:space="0"/>
            </w:tcBorders>
          </w:tcPr>
          <w:p w14:paraId="0F5C0224">
            <w:pPr>
              <w:spacing w:line="440" w:lineRule="exact"/>
              <w:rPr>
                <w:szCs w:val="22"/>
              </w:rPr>
            </w:pPr>
          </w:p>
        </w:tc>
        <w:tc>
          <w:tcPr>
            <w:tcW w:w="1261" w:type="dxa"/>
            <w:tcBorders>
              <w:left w:val="single" w:color="auto" w:sz="4" w:space="0"/>
            </w:tcBorders>
          </w:tcPr>
          <w:p w14:paraId="57CAE61C">
            <w:pPr>
              <w:spacing w:line="440" w:lineRule="exact"/>
              <w:rPr>
                <w:szCs w:val="22"/>
              </w:rPr>
            </w:pPr>
          </w:p>
        </w:tc>
        <w:tc>
          <w:tcPr>
            <w:tcW w:w="2297" w:type="dxa"/>
            <w:gridSpan w:val="2"/>
            <w:tcBorders>
              <w:left w:val="single" w:color="auto" w:sz="4" w:space="0"/>
            </w:tcBorders>
          </w:tcPr>
          <w:p w14:paraId="1DEAA182">
            <w:pPr>
              <w:spacing w:line="440" w:lineRule="exact"/>
              <w:rPr>
                <w:szCs w:val="22"/>
              </w:rPr>
            </w:pPr>
          </w:p>
        </w:tc>
      </w:tr>
      <w:tr w14:paraId="3088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17A0D4C">
            <w:pPr>
              <w:spacing w:line="440" w:lineRule="exact"/>
              <w:rPr>
                <w:szCs w:val="22"/>
              </w:rPr>
            </w:pPr>
          </w:p>
        </w:tc>
        <w:tc>
          <w:tcPr>
            <w:tcW w:w="3420" w:type="dxa"/>
            <w:gridSpan w:val="4"/>
            <w:tcBorders>
              <w:left w:val="single" w:color="auto" w:sz="4" w:space="0"/>
            </w:tcBorders>
          </w:tcPr>
          <w:p w14:paraId="125CE9F0">
            <w:pPr>
              <w:spacing w:line="440" w:lineRule="exact"/>
              <w:rPr>
                <w:szCs w:val="22"/>
              </w:rPr>
            </w:pPr>
          </w:p>
        </w:tc>
        <w:tc>
          <w:tcPr>
            <w:tcW w:w="1261" w:type="dxa"/>
            <w:tcBorders>
              <w:left w:val="single" w:color="auto" w:sz="4" w:space="0"/>
            </w:tcBorders>
          </w:tcPr>
          <w:p w14:paraId="1187610D">
            <w:pPr>
              <w:spacing w:line="440" w:lineRule="exact"/>
              <w:rPr>
                <w:szCs w:val="22"/>
              </w:rPr>
            </w:pPr>
          </w:p>
        </w:tc>
        <w:tc>
          <w:tcPr>
            <w:tcW w:w="2297" w:type="dxa"/>
            <w:gridSpan w:val="2"/>
            <w:tcBorders>
              <w:left w:val="single" w:color="auto" w:sz="4" w:space="0"/>
            </w:tcBorders>
          </w:tcPr>
          <w:p w14:paraId="11A2E06E">
            <w:pPr>
              <w:spacing w:line="440" w:lineRule="exact"/>
              <w:rPr>
                <w:szCs w:val="22"/>
              </w:rPr>
            </w:pPr>
          </w:p>
        </w:tc>
      </w:tr>
      <w:tr w14:paraId="2446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25548F7">
            <w:pPr>
              <w:spacing w:line="440" w:lineRule="exact"/>
              <w:rPr>
                <w:szCs w:val="22"/>
              </w:rPr>
            </w:pPr>
          </w:p>
        </w:tc>
        <w:tc>
          <w:tcPr>
            <w:tcW w:w="3420" w:type="dxa"/>
            <w:gridSpan w:val="4"/>
            <w:tcBorders>
              <w:left w:val="single" w:color="auto" w:sz="4" w:space="0"/>
            </w:tcBorders>
          </w:tcPr>
          <w:p w14:paraId="1CDCEC19">
            <w:pPr>
              <w:spacing w:line="440" w:lineRule="exact"/>
              <w:rPr>
                <w:szCs w:val="22"/>
              </w:rPr>
            </w:pPr>
          </w:p>
        </w:tc>
        <w:tc>
          <w:tcPr>
            <w:tcW w:w="1261" w:type="dxa"/>
            <w:tcBorders>
              <w:left w:val="single" w:color="auto" w:sz="4" w:space="0"/>
            </w:tcBorders>
          </w:tcPr>
          <w:p w14:paraId="625A2FAF">
            <w:pPr>
              <w:spacing w:line="440" w:lineRule="exact"/>
              <w:rPr>
                <w:szCs w:val="22"/>
              </w:rPr>
            </w:pPr>
          </w:p>
        </w:tc>
        <w:tc>
          <w:tcPr>
            <w:tcW w:w="2297" w:type="dxa"/>
            <w:gridSpan w:val="2"/>
            <w:tcBorders>
              <w:left w:val="single" w:color="auto" w:sz="4" w:space="0"/>
            </w:tcBorders>
          </w:tcPr>
          <w:p w14:paraId="38E42AAF">
            <w:pPr>
              <w:spacing w:line="440" w:lineRule="exact"/>
              <w:rPr>
                <w:szCs w:val="22"/>
              </w:rPr>
            </w:pPr>
          </w:p>
        </w:tc>
      </w:tr>
      <w:tr w14:paraId="6E01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A168BDE">
            <w:pPr>
              <w:spacing w:line="440" w:lineRule="exact"/>
              <w:rPr>
                <w:szCs w:val="22"/>
              </w:rPr>
            </w:pPr>
          </w:p>
        </w:tc>
        <w:tc>
          <w:tcPr>
            <w:tcW w:w="3420" w:type="dxa"/>
            <w:gridSpan w:val="4"/>
            <w:tcBorders>
              <w:left w:val="single" w:color="auto" w:sz="4" w:space="0"/>
            </w:tcBorders>
            <w:vAlign w:val="center"/>
          </w:tcPr>
          <w:p w14:paraId="0E00A73B">
            <w:pPr>
              <w:spacing w:line="440" w:lineRule="exact"/>
              <w:rPr>
                <w:szCs w:val="22"/>
              </w:rPr>
            </w:pPr>
          </w:p>
        </w:tc>
        <w:tc>
          <w:tcPr>
            <w:tcW w:w="1261" w:type="dxa"/>
            <w:tcBorders>
              <w:left w:val="single" w:color="auto" w:sz="4" w:space="0"/>
            </w:tcBorders>
            <w:vAlign w:val="center"/>
          </w:tcPr>
          <w:p w14:paraId="4A1C4545">
            <w:pPr>
              <w:spacing w:line="440" w:lineRule="exact"/>
              <w:rPr>
                <w:szCs w:val="22"/>
              </w:rPr>
            </w:pPr>
          </w:p>
        </w:tc>
        <w:tc>
          <w:tcPr>
            <w:tcW w:w="2297" w:type="dxa"/>
            <w:gridSpan w:val="2"/>
            <w:tcBorders>
              <w:left w:val="single" w:color="auto" w:sz="4" w:space="0"/>
            </w:tcBorders>
            <w:vAlign w:val="center"/>
          </w:tcPr>
          <w:p w14:paraId="399A42CE">
            <w:pPr>
              <w:spacing w:line="440" w:lineRule="exact"/>
              <w:rPr>
                <w:szCs w:val="22"/>
              </w:rPr>
            </w:pPr>
          </w:p>
        </w:tc>
      </w:tr>
      <w:tr w14:paraId="073D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1FF8AB8">
            <w:pPr>
              <w:spacing w:line="440" w:lineRule="exact"/>
              <w:rPr>
                <w:szCs w:val="22"/>
              </w:rPr>
            </w:pPr>
          </w:p>
        </w:tc>
        <w:tc>
          <w:tcPr>
            <w:tcW w:w="3420" w:type="dxa"/>
            <w:gridSpan w:val="4"/>
            <w:tcBorders>
              <w:left w:val="single" w:color="auto" w:sz="4" w:space="0"/>
            </w:tcBorders>
            <w:vAlign w:val="center"/>
          </w:tcPr>
          <w:p w14:paraId="537987A3">
            <w:pPr>
              <w:spacing w:line="440" w:lineRule="exact"/>
              <w:rPr>
                <w:szCs w:val="22"/>
              </w:rPr>
            </w:pPr>
          </w:p>
        </w:tc>
        <w:tc>
          <w:tcPr>
            <w:tcW w:w="1261" w:type="dxa"/>
            <w:tcBorders>
              <w:left w:val="single" w:color="auto" w:sz="4" w:space="0"/>
            </w:tcBorders>
            <w:vAlign w:val="center"/>
          </w:tcPr>
          <w:p w14:paraId="78556D66">
            <w:pPr>
              <w:spacing w:line="440" w:lineRule="exact"/>
              <w:rPr>
                <w:szCs w:val="22"/>
              </w:rPr>
            </w:pPr>
          </w:p>
        </w:tc>
        <w:tc>
          <w:tcPr>
            <w:tcW w:w="2297" w:type="dxa"/>
            <w:gridSpan w:val="2"/>
            <w:tcBorders>
              <w:left w:val="single" w:color="auto" w:sz="4" w:space="0"/>
            </w:tcBorders>
            <w:vAlign w:val="center"/>
          </w:tcPr>
          <w:p w14:paraId="0052E58F">
            <w:pPr>
              <w:spacing w:line="440" w:lineRule="exact"/>
              <w:rPr>
                <w:szCs w:val="22"/>
              </w:rPr>
            </w:pPr>
          </w:p>
        </w:tc>
      </w:tr>
      <w:tr w14:paraId="1F7A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54DFFC1">
            <w:pPr>
              <w:spacing w:line="440" w:lineRule="exact"/>
              <w:rPr>
                <w:szCs w:val="22"/>
              </w:rPr>
            </w:pPr>
          </w:p>
        </w:tc>
        <w:tc>
          <w:tcPr>
            <w:tcW w:w="3420" w:type="dxa"/>
            <w:gridSpan w:val="4"/>
            <w:tcBorders>
              <w:left w:val="single" w:color="auto" w:sz="4" w:space="0"/>
            </w:tcBorders>
            <w:vAlign w:val="center"/>
          </w:tcPr>
          <w:p w14:paraId="2C597814">
            <w:pPr>
              <w:spacing w:line="440" w:lineRule="exact"/>
              <w:rPr>
                <w:szCs w:val="22"/>
              </w:rPr>
            </w:pPr>
          </w:p>
        </w:tc>
        <w:tc>
          <w:tcPr>
            <w:tcW w:w="1261" w:type="dxa"/>
            <w:tcBorders>
              <w:left w:val="single" w:color="auto" w:sz="4" w:space="0"/>
            </w:tcBorders>
            <w:vAlign w:val="center"/>
          </w:tcPr>
          <w:p w14:paraId="7F60742C">
            <w:pPr>
              <w:spacing w:line="440" w:lineRule="exact"/>
              <w:rPr>
                <w:szCs w:val="22"/>
              </w:rPr>
            </w:pPr>
          </w:p>
        </w:tc>
        <w:tc>
          <w:tcPr>
            <w:tcW w:w="2297" w:type="dxa"/>
            <w:gridSpan w:val="2"/>
            <w:tcBorders>
              <w:left w:val="single" w:color="auto" w:sz="4" w:space="0"/>
            </w:tcBorders>
            <w:vAlign w:val="center"/>
          </w:tcPr>
          <w:p w14:paraId="3255C52E">
            <w:pPr>
              <w:spacing w:line="440" w:lineRule="exact"/>
              <w:rPr>
                <w:szCs w:val="22"/>
              </w:rPr>
            </w:pPr>
          </w:p>
        </w:tc>
      </w:tr>
      <w:tr w14:paraId="3E29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FE94150">
            <w:pPr>
              <w:spacing w:line="440" w:lineRule="exact"/>
              <w:rPr>
                <w:szCs w:val="22"/>
              </w:rPr>
            </w:pPr>
          </w:p>
        </w:tc>
        <w:tc>
          <w:tcPr>
            <w:tcW w:w="3420" w:type="dxa"/>
            <w:gridSpan w:val="4"/>
            <w:tcBorders>
              <w:left w:val="single" w:color="auto" w:sz="4" w:space="0"/>
            </w:tcBorders>
            <w:vAlign w:val="center"/>
          </w:tcPr>
          <w:p w14:paraId="227B6AC3">
            <w:pPr>
              <w:spacing w:line="440" w:lineRule="exact"/>
              <w:rPr>
                <w:szCs w:val="22"/>
              </w:rPr>
            </w:pPr>
          </w:p>
        </w:tc>
        <w:tc>
          <w:tcPr>
            <w:tcW w:w="1261" w:type="dxa"/>
            <w:tcBorders>
              <w:left w:val="single" w:color="auto" w:sz="4" w:space="0"/>
            </w:tcBorders>
            <w:vAlign w:val="center"/>
          </w:tcPr>
          <w:p w14:paraId="73BB865D">
            <w:pPr>
              <w:spacing w:line="440" w:lineRule="exact"/>
              <w:rPr>
                <w:szCs w:val="22"/>
              </w:rPr>
            </w:pPr>
          </w:p>
        </w:tc>
        <w:tc>
          <w:tcPr>
            <w:tcW w:w="2297" w:type="dxa"/>
            <w:gridSpan w:val="2"/>
            <w:tcBorders>
              <w:left w:val="single" w:color="auto" w:sz="4" w:space="0"/>
            </w:tcBorders>
            <w:vAlign w:val="center"/>
          </w:tcPr>
          <w:p w14:paraId="7C1EA195">
            <w:pPr>
              <w:spacing w:line="440" w:lineRule="exact"/>
              <w:rPr>
                <w:szCs w:val="22"/>
              </w:rPr>
            </w:pPr>
          </w:p>
        </w:tc>
      </w:tr>
    </w:tbl>
    <w:p w14:paraId="627C1C37">
      <w:pPr>
        <w:topLinePunct/>
        <w:spacing w:line="440" w:lineRule="exact"/>
        <w:ind w:firstLine="630" w:firstLineChars="300"/>
        <w:rPr>
          <w:szCs w:val="22"/>
        </w:rPr>
      </w:pPr>
      <w:r>
        <w:rPr>
          <w:szCs w:val="22"/>
        </w:rPr>
        <w:t>附相关证明材料。</w:t>
      </w:r>
    </w:p>
    <w:p w14:paraId="4E534D09">
      <w:pPr>
        <w:pStyle w:val="15"/>
        <w:ind w:firstLine="520"/>
      </w:pPr>
      <w:r>
        <w:rPr>
          <w:rFonts w:hint="eastAsia"/>
          <w:szCs w:val="22"/>
        </w:rPr>
        <w:t xml:space="preserve">  </w:t>
      </w:r>
      <w:r>
        <w:rPr>
          <w:sz w:val="21"/>
          <w:szCs w:val="22"/>
        </w:rPr>
        <w:t>注：根据比选文件要求需提供其他人员资格业绩等相关资料可参照此表格执行</w:t>
      </w:r>
      <w:r>
        <w:rPr>
          <w:rFonts w:hint="eastAsia"/>
          <w:sz w:val="21"/>
          <w:szCs w:val="22"/>
        </w:rPr>
        <w:t>。</w:t>
      </w:r>
    </w:p>
    <w:p w14:paraId="6CBF310D">
      <w:pPr>
        <w:widowControl/>
        <w:ind w:firstLine="520"/>
        <w:jc w:val="left"/>
        <w:rPr>
          <w:sz w:val="26"/>
          <w:szCs w:val="26"/>
        </w:rPr>
      </w:pPr>
      <w:r>
        <w:rPr>
          <w:sz w:val="26"/>
          <w:szCs w:val="26"/>
        </w:rPr>
        <w:br w:type="page"/>
      </w:r>
    </w:p>
    <w:p w14:paraId="7DC9B74E"/>
    <w:bookmarkEnd w:id="163"/>
    <w:bookmarkEnd w:id="164"/>
    <w:bookmarkEnd w:id="165"/>
    <w:bookmarkEnd w:id="166"/>
    <w:bookmarkEnd w:id="167"/>
    <w:p w14:paraId="3E8A27A4">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（十）承诺</w:t>
      </w:r>
    </w:p>
    <w:p w14:paraId="551FA59B">
      <w:pPr>
        <w:snapToGrid w:val="0"/>
        <w:spacing w:line="500" w:lineRule="exact"/>
        <w:ind w:firstLine="427"/>
        <w:rPr>
          <w:rFonts w:hint="eastAsia" w:ascii="宋体" w:hAnsi="宋体"/>
          <w:u w:val="single"/>
        </w:rPr>
      </w:pPr>
      <w:r>
        <w:rPr>
          <w:rFonts w:hint="eastAsia" w:ascii="宋体" w:hAnsi="宋体"/>
          <w:u w:val="single"/>
        </w:rPr>
        <w:t xml:space="preserve">        （比选人名称）</w:t>
      </w:r>
      <w:r>
        <w:rPr>
          <w:rFonts w:hint="eastAsia" w:ascii="宋体" w:hAnsi="宋体"/>
        </w:rPr>
        <w:t>：</w:t>
      </w:r>
    </w:p>
    <w:p w14:paraId="3A20FBC8">
      <w:pPr>
        <w:snapToGrid w:val="0"/>
        <w:spacing w:line="440" w:lineRule="exact"/>
        <w:ind w:firstLine="427"/>
        <w:rPr>
          <w:rFonts w:hint="eastAsia" w:ascii="宋体" w:hAnsi="宋体"/>
        </w:rPr>
      </w:pPr>
      <w:r>
        <w:rPr>
          <w:rFonts w:hint="eastAsia" w:ascii="宋体" w:hAnsi="宋体"/>
        </w:rPr>
        <w:t>我公司</w:t>
      </w:r>
      <w:r>
        <w:rPr>
          <w:rFonts w:hint="eastAsia" w:ascii="宋体" w:hAnsi="宋体"/>
          <w:u w:val="single"/>
        </w:rPr>
        <w:t xml:space="preserve">        （比选申请人名称）</w:t>
      </w:r>
      <w:r>
        <w:rPr>
          <w:rFonts w:hint="eastAsia" w:ascii="宋体" w:hAnsi="宋体"/>
        </w:rPr>
        <w:t>参加了贵单位</w:t>
      </w:r>
      <w:r>
        <w:rPr>
          <w:rFonts w:hint="eastAsia" w:ascii="宋体" w:hAnsi="宋体"/>
          <w:u w:val="single"/>
        </w:rPr>
        <w:t xml:space="preserve">        （项目名称）</w:t>
      </w:r>
      <w:r>
        <w:rPr>
          <w:rFonts w:hint="eastAsia" w:ascii="宋体" w:hAnsi="宋体"/>
        </w:rPr>
        <w:t>的比选申请，自愿作出以下承诺：</w:t>
      </w:r>
    </w:p>
    <w:p w14:paraId="1E6804A5">
      <w:pPr>
        <w:snapToGrid w:val="0"/>
        <w:spacing w:line="440" w:lineRule="exact"/>
        <w:ind w:firstLine="427"/>
        <w:rPr>
          <w:rFonts w:hint="eastAsia" w:ascii="宋体" w:hAnsi="宋体"/>
        </w:rPr>
      </w:pPr>
      <w:r>
        <w:rPr>
          <w:rFonts w:hint="eastAsia" w:ascii="宋体" w:hAnsi="宋体"/>
        </w:rPr>
        <w:t>1、我公司比选申请截止日比选申请资格情况不存在下列情形之一：</w:t>
      </w:r>
    </w:p>
    <w:p w14:paraId="1786F161">
      <w:pPr>
        <w:snapToGrid w:val="0"/>
        <w:spacing w:line="440" w:lineRule="exact"/>
        <w:ind w:firstLine="427"/>
        <w:rPr>
          <w:rFonts w:hint="eastAsia" w:ascii="宋体" w:hAnsi="宋体"/>
        </w:rPr>
      </w:pPr>
      <w:r>
        <w:rPr>
          <w:rFonts w:hint="eastAsia" w:ascii="宋体" w:hAnsi="宋体"/>
        </w:rPr>
        <w:t>（1）被人民法院列入失信被执行人名单且在被执行期内；</w:t>
      </w:r>
    </w:p>
    <w:p w14:paraId="2EE6DBFF">
      <w:pPr>
        <w:snapToGrid w:val="0"/>
        <w:spacing w:line="440" w:lineRule="exact"/>
        <w:ind w:firstLine="427"/>
        <w:rPr>
          <w:rFonts w:hint="eastAsia" w:ascii="宋体" w:hAnsi="宋体"/>
        </w:rPr>
      </w:pPr>
      <w:r>
        <w:rPr>
          <w:rFonts w:hint="eastAsia" w:ascii="宋体" w:hAnsi="宋体"/>
        </w:rPr>
        <w:t>（</w:t>
      </w:r>
      <w:r>
        <w:rPr>
          <w:rFonts w:ascii="宋体" w:hAnsi="宋体"/>
        </w:rPr>
        <w:t>2</w:t>
      </w:r>
      <w:r>
        <w:rPr>
          <w:rFonts w:hint="eastAsia" w:ascii="宋体" w:hAnsi="宋体"/>
        </w:rPr>
        <w:t>）被国家、重庆市（含市或任意区县）有关行政部门处以暂停比选申请资格行政处罚，且在处罚期限内；</w:t>
      </w:r>
    </w:p>
    <w:p w14:paraId="6992A398">
      <w:pPr>
        <w:snapToGrid w:val="0"/>
        <w:spacing w:line="440" w:lineRule="exact"/>
        <w:ind w:firstLine="427"/>
        <w:rPr>
          <w:rFonts w:hint="eastAsia" w:ascii="宋体" w:hAnsi="宋体"/>
        </w:rPr>
      </w:pPr>
      <w:r>
        <w:rPr>
          <w:rFonts w:hint="eastAsia" w:ascii="宋体" w:hAnsi="宋体"/>
        </w:rPr>
        <w:t>（</w:t>
      </w:r>
      <w:r>
        <w:rPr>
          <w:rFonts w:ascii="宋体" w:hAnsi="宋体"/>
        </w:rPr>
        <w:t>3</w:t>
      </w:r>
      <w:r>
        <w:rPr>
          <w:rFonts w:hint="eastAsia" w:ascii="宋体" w:hAnsi="宋体"/>
        </w:rPr>
        <w:t>）被重庆市市级有关行业主管部门暂停在渝承揽新业务且在暂停期内。</w:t>
      </w:r>
    </w:p>
    <w:p w14:paraId="399AF5E1">
      <w:pPr>
        <w:pStyle w:val="15"/>
        <w:spacing w:line="440" w:lineRule="exact"/>
        <w:ind w:firstLine="427"/>
        <w:rPr>
          <w:rFonts w:hint="eastAsia" w:ascii="宋体" w:hAnsi="宋体"/>
          <w:sz w:val="21"/>
          <w:szCs w:val="21"/>
        </w:rPr>
      </w:pPr>
      <w:r>
        <w:rPr>
          <w:rFonts w:ascii="宋体" w:hAnsi="宋体"/>
          <w:sz w:val="21"/>
          <w:szCs w:val="21"/>
        </w:rPr>
        <w:t>2</w:t>
      </w:r>
      <w:r>
        <w:rPr>
          <w:rFonts w:hint="eastAsia" w:ascii="宋体" w:hAnsi="宋体"/>
          <w:sz w:val="21"/>
          <w:szCs w:val="21"/>
        </w:rPr>
        <w:t>、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08D795A7">
      <w:pPr>
        <w:pStyle w:val="15"/>
        <w:spacing w:line="440" w:lineRule="exact"/>
        <w:ind w:firstLine="427"/>
        <w:rPr>
          <w:rFonts w:hint="eastAsia" w:ascii="宋体" w:hAnsi="宋体"/>
          <w:sz w:val="21"/>
          <w:szCs w:val="21"/>
        </w:rPr>
      </w:pPr>
      <w:r>
        <w:rPr>
          <w:rFonts w:ascii="宋体" w:hAnsi="宋体"/>
          <w:sz w:val="21"/>
          <w:szCs w:val="21"/>
        </w:rPr>
        <w:t>3</w:t>
      </w:r>
      <w:r>
        <w:rPr>
          <w:rFonts w:hint="eastAsia" w:ascii="宋体" w:hAnsi="宋体"/>
          <w:sz w:val="21"/>
          <w:szCs w:val="21"/>
        </w:rPr>
        <w:t>、我公司不存在第二章“比选申请人须知”第 1.4.3 项规定的任何一种情形。</w:t>
      </w:r>
    </w:p>
    <w:p w14:paraId="5194E422">
      <w:pPr>
        <w:pStyle w:val="15"/>
        <w:spacing w:line="440" w:lineRule="exact"/>
        <w:ind w:firstLine="427"/>
        <w:rPr>
          <w:rFonts w:hint="eastAsia" w:ascii="宋体" w:hAnsi="宋体"/>
          <w:sz w:val="21"/>
          <w:szCs w:val="21"/>
        </w:rPr>
      </w:pPr>
      <w:r>
        <w:rPr>
          <w:rFonts w:ascii="宋体" w:hAnsi="宋体"/>
          <w:sz w:val="21"/>
          <w:szCs w:val="21"/>
        </w:rPr>
        <w:t>4</w:t>
      </w:r>
      <w:r>
        <w:rPr>
          <w:rFonts w:hint="eastAsia" w:ascii="宋体" w:hAnsi="宋体"/>
          <w:sz w:val="21"/>
          <w:szCs w:val="21"/>
        </w:rPr>
        <w:t>、我公司的比选申请文件符合第二章“比选申请人须知”第 1.12.1 项的规定。</w:t>
      </w:r>
    </w:p>
    <w:p w14:paraId="5800DC98">
      <w:pPr>
        <w:pStyle w:val="15"/>
        <w:spacing w:line="440" w:lineRule="exact"/>
        <w:ind w:firstLine="427"/>
        <w:rPr>
          <w:rFonts w:hint="eastAsia" w:ascii="宋体" w:hAnsi="宋体"/>
          <w:sz w:val="21"/>
          <w:szCs w:val="21"/>
        </w:rPr>
      </w:pPr>
      <w:r>
        <w:rPr>
          <w:rFonts w:ascii="宋体" w:hAnsi="宋体"/>
          <w:sz w:val="21"/>
          <w:szCs w:val="21"/>
        </w:rPr>
        <w:t>5</w:t>
      </w:r>
      <w:r>
        <w:rPr>
          <w:rFonts w:hint="eastAsia" w:ascii="宋体" w:hAnsi="宋体"/>
          <w:sz w:val="21"/>
          <w:szCs w:val="21"/>
        </w:rPr>
        <w:t>、我公司的比选申请文件符合第二章“比选申请人须知”第 1.3.1 项的规定。</w:t>
      </w:r>
    </w:p>
    <w:p w14:paraId="341B90CE">
      <w:pPr>
        <w:pStyle w:val="15"/>
        <w:spacing w:line="440" w:lineRule="exact"/>
        <w:ind w:firstLine="427"/>
        <w:rPr>
          <w:rFonts w:hint="eastAsia" w:ascii="宋体" w:hAnsi="宋体"/>
          <w:sz w:val="21"/>
          <w:szCs w:val="21"/>
        </w:rPr>
      </w:pPr>
      <w:r>
        <w:rPr>
          <w:rFonts w:ascii="宋体" w:hAnsi="宋体"/>
          <w:sz w:val="21"/>
          <w:szCs w:val="21"/>
        </w:rPr>
        <w:t>6</w:t>
      </w:r>
      <w:r>
        <w:rPr>
          <w:rFonts w:hint="eastAsia" w:ascii="宋体" w:hAnsi="宋体"/>
          <w:sz w:val="21"/>
          <w:szCs w:val="21"/>
        </w:rPr>
        <w:t>、我公司的比选申请文件符合比选文件第四章“合同条款及格式”规定，比选申请文件中没有贵单位不能接受的条件。</w:t>
      </w:r>
    </w:p>
    <w:p w14:paraId="208F03A8">
      <w:pPr>
        <w:pStyle w:val="15"/>
        <w:spacing w:line="440" w:lineRule="exact"/>
        <w:ind w:firstLine="427"/>
        <w:rPr>
          <w:rFonts w:hint="eastAsia" w:ascii="宋体" w:hAnsi="宋体"/>
          <w:sz w:val="21"/>
          <w:szCs w:val="21"/>
        </w:rPr>
      </w:pPr>
      <w:r>
        <w:rPr>
          <w:rFonts w:ascii="宋体" w:hAnsi="宋体"/>
          <w:sz w:val="21"/>
          <w:szCs w:val="21"/>
        </w:rPr>
        <w:t>7</w:t>
      </w:r>
      <w:r>
        <w:rPr>
          <w:rFonts w:hint="eastAsia" w:ascii="宋体" w:hAnsi="宋体"/>
          <w:sz w:val="21"/>
          <w:szCs w:val="21"/>
        </w:rPr>
        <w:t>、我公司的比选申请文件符合比选文件第五章“比选人要求”中的实质性要求和条件（如有）。</w:t>
      </w:r>
    </w:p>
    <w:p w14:paraId="298C0F30">
      <w:pPr>
        <w:tabs>
          <w:tab w:val="left" w:pos="4200"/>
          <w:tab w:val="left" w:pos="4620"/>
        </w:tabs>
        <w:autoSpaceDE w:val="0"/>
        <w:autoSpaceDN w:val="0"/>
        <w:adjustRightInd w:val="0"/>
        <w:snapToGrid w:val="0"/>
        <w:spacing w:line="500" w:lineRule="atLeast"/>
        <w:ind w:firstLine="427"/>
        <w:jc w:val="right"/>
        <w:rPr>
          <w:rFonts w:hint="eastAsia" w:ascii="宋体" w:hAnsi="宋体"/>
          <w:kern w:val="0"/>
        </w:rPr>
      </w:pPr>
      <w:r>
        <w:rPr>
          <w:rFonts w:hint="eastAsia" w:ascii="宋体" w:hAnsi="宋体"/>
          <w:kern w:val="0"/>
        </w:rPr>
        <w:t xml:space="preserve"> </w:t>
      </w:r>
      <w:r>
        <w:rPr>
          <w:rFonts w:ascii="宋体" w:hAnsi="宋体"/>
          <w:kern w:val="0"/>
        </w:rPr>
        <w:t xml:space="preserve"> </w:t>
      </w:r>
      <w:r>
        <w:rPr>
          <w:rFonts w:hint="eastAsia" w:ascii="宋体" w:hAnsi="宋体"/>
          <w:kern w:val="0"/>
        </w:rPr>
        <w:t>比选申请</w:t>
      </w:r>
      <w:r>
        <w:rPr>
          <w:rFonts w:ascii="宋体" w:hAnsi="宋体"/>
          <w:kern w:val="0"/>
        </w:rPr>
        <w:t>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ascii="宋体" w:hAnsi="宋体"/>
          <w:kern w:val="0"/>
        </w:rPr>
        <w:t>（</w:t>
      </w:r>
      <w:r>
        <w:rPr>
          <w:rFonts w:ascii="宋体" w:hAnsi="宋体"/>
          <w:spacing w:val="-1"/>
          <w:kern w:val="0"/>
        </w:rPr>
        <w:t>盖单位法人章</w:t>
      </w:r>
      <w:r>
        <w:rPr>
          <w:rFonts w:ascii="宋体" w:hAnsi="宋体"/>
          <w:kern w:val="0"/>
        </w:rPr>
        <w:t>）</w:t>
      </w:r>
    </w:p>
    <w:p w14:paraId="7D2F5F07">
      <w:pPr>
        <w:tabs>
          <w:tab w:val="left" w:pos="6300"/>
        </w:tabs>
        <w:autoSpaceDE w:val="0"/>
        <w:autoSpaceDN w:val="0"/>
        <w:adjustRightInd w:val="0"/>
        <w:snapToGrid w:val="0"/>
        <w:spacing w:line="500" w:lineRule="atLeast"/>
        <w:ind w:firstLine="427"/>
        <w:jc w:val="righ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kern w:val="0"/>
        </w:rPr>
        <w:t>（</w:t>
      </w:r>
      <w:r>
        <w:rPr>
          <w:rFonts w:hint="eastAsia" w:ascii="宋体" w:hAnsi="宋体"/>
          <w:kern w:val="0"/>
        </w:rPr>
        <w:t>签名</w:t>
      </w:r>
      <w:r>
        <w:rPr>
          <w:rFonts w:ascii="宋体" w:hAnsi="宋体"/>
          <w:kern w:val="0"/>
        </w:rPr>
        <w:t>或盖章）</w:t>
      </w:r>
    </w:p>
    <w:p w14:paraId="1D5D9165">
      <w:pPr>
        <w:snapToGrid w:val="0"/>
        <w:spacing w:line="500" w:lineRule="atLeast"/>
        <w:ind w:firstLine="427"/>
        <w:jc w:val="right"/>
        <w:rPr>
          <w:rFonts w:hint="eastAsia" w:ascii="宋体" w:hAnsi="宋体"/>
        </w:rPr>
      </w:pPr>
      <w:r>
        <w:rPr>
          <w:rFonts w:hint="eastAsia" w:ascii="宋体" w:hAnsi="宋体"/>
          <w:kern w:val="0"/>
          <w:u w:val="single"/>
        </w:rPr>
        <w:t xml:space="preserve">    </w:t>
      </w:r>
      <w:r>
        <w:rPr>
          <w:rFonts w:ascii="宋体" w:hAnsi="宋体"/>
          <w:kern w:val="0"/>
        </w:rPr>
        <w:t>年</w:t>
      </w:r>
      <w:r>
        <w:rPr>
          <w:rFonts w:hint="eastAsia" w:ascii="宋体" w:hAnsi="宋体"/>
          <w:kern w:val="0"/>
          <w:u w:val="single"/>
        </w:rPr>
        <w:t xml:space="preserve">    </w:t>
      </w:r>
      <w:r>
        <w:rPr>
          <w:rFonts w:ascii="宋体" w:hAnsi="宋体"/>
          <w:kern w:val="0"/>
        </w:rPr>
        <w:t>月</w:t>
      </w:r>
      <w:r>
        <w:rPr>
          <w:rFonts w:hint="eastAsia" w:ascii="宋体" w:hAnsi="宋体"/>
          <w:kern w:val="0"/>
          <w:u w:val="single"/>
        </w:rPr>
        <w:t xml:space="preserve">    </w:t>
      </w:r>
      <w:r>
        <w:rPr>
          <w:rFonts w:ascii="宋体" w:hAnsi="宋体"/>
          <w:kern w:val="0"/>
        </w:rPr>
        <w:t>日</w:t>
      </w:r>
    </w:p>
    <w:p w14:paraId="299FA14A">
      <w:pPr>
        <w:widowControl/>
        <w:jc w:val="left"/>
        <w:rPr>
          <w:rFonts w:hint="eastAsia" w:ascii="宋体" w:hAnsi="宋体" w:cs="宋体"/>
          <w:b/>
          <w:sz w:val="28"/>
          <w:szCs w:val="28"/>
        </w:rPr>
      </w:pPr>
      <w:r>
        <w:rPr>
          <w:rFonts w:hint="eastAsia" w:ascii="宋体" w:hAnsi="宋体" w:cs="宋体"/>
          <w:b/>
          <w:sz w:val="28"/>
          <w:szCs w:val="28"/>
        </w:rPr>
        <w:br w:type="page"/>
      </w:r>
    </w:p>
    <w:p w14:paraId="6BFB664D">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（十一）其他资料</w:t>
      </w:r>
    </w:p>
    <w:p w14:paraId="269090AF">
      <w:pPr>
        <w:spacing w:line="360" w:lineRule="auto"/>
        <w:ind w:firstLine="420" w:firstLineChars="200"/>
        <w:rPr>
          <w:rFonts w:hint="eastAsia" w:ascii="宋体" w:hAnsi="宋体"/>
        </w:rPr>
      </w:pPr>
      <w:r>
        <w:rPr>
          <w:rFonts w:hint="eastAsia" w:ascii="宋体" w:hAnsi="宋体"/>
        </w:rPr>
        <w:t>1. 比选保证金</w:t>
      </w:r>
    </w:p>
    <w:p w14:paraId="130B5508">
      <w:pPr>
        <w:spacing w:line="360" w:lineRule="auto"/>
        <w:ind w:firstLine="420" w:firstLineChars="200"/>
        <w:rPr>
          <w:rFonts w:hint="eastAsia" w:ascii="宋体" w:hAnsi="宋体"/>
        </w:rPr>
      </w:pPr>
    </w:p>
    <w:sectPr>
      <w:headerReference r:id="rId5" w:type="default"/>
      <w:footerReference r:id="rId6" w:type="default"/>
      <w:pgSz w:w="11906" w:h="16838"/>
      <w:pgMar w:top="1418" w:right="892" w:bottom="1418" w:left="115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兰亭黑_GBK">
    <w:panose1 w:val="02000000000000000000"/>
    <w:charset w:val="86"/>
    <w:family w:val="script"/>
    <w:pitch w:val="default"/>
    <w:sig w:usb0="A00002BF" w:usb1="3ACF7CFA" w:usb2="0008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ngLiU">
    <w:altName w:val="宋体"/>
    <w:panose1 w:val="02010609000101010101"/>
    <w:charset w:val="88"/>
    <w:family w:val="modern"/>
    <w:pitch w:val="default"/>
    <w:sig w:usb0="00000000" w:usb1="00000000" w:usb2="00000016" w:usb3="00000000" w:csb0="0010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3F3D">
    <w:pPr>
      <w:pStyle w:val="25"/>
      <w:framePr w:wrap="around" w:vAnchor="text" w:hAnchor="margin" w:xAlign="center" w:y="1"/>
      <w:ind w:firstLine="360"/>
      <w:jc w:val="center"/>
      <w:rPr>
        <w:rStyle w:val="43"/>
      </w:rPr>
    </w:pPr>
    <w:r>
      <w:rPr>
        <w:rStyle w:val="43"/>
      </w:rPr>
      <w:t>-</w:t>
    </w:r>
    <w:r>
      <w:rPr>
        <w:rStyle w:val="43"/>
      </w:rPr>
      <w:fldChar w:fldCharType="begin"/>
    </w:r>
    <w:r>
      <w:rPr>
        <w:rStyle w:val="43"/>
      </w:rPr>
      <w:instrText xml:space="preserve">PAGE  </w:instrText>
    </w:r>
    <w:r>
      <w:rPr>
        <w:rStyle w:val="43"/>
      </w:rPr>
      <w:fldChar w:fldCharType="separate"/>
    </w:r>
    <w:r>
      <w:rPr>
        <w:rStyle w:val="43"/>
      </w:rPr>
      <w:t>2</w:t>
    </w:r>
    <w:r>
      <w:rPr>
        <w:rStyle w:val="43"/>
      </w:rPr>
      <w:fldChar w:fldCharType="end"/>
    </w:r>
    <w:r>
      <w:rPr>
        <w:rStyle w:val="43"/>
      </w:rPr>
      <w:t>-</w:t>
    </w:r>
  </w:p>
  <w:p w14:paraId="1182DAEF">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B4BB">
    <w:pPr>
      <w:pStyle w:val="2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9750" cy="279400"/>
              <wp:effectExtent l="0" t="0" r="0" b="0"/>
              <wp:wrapNone/>
              <wp:docPr id="4" name="文本框 5"/>
              <wp:cNvGraphicFramePr/>
              <a:graphic xmlns:a="http://schemas.openxmlformats.org/drawingml/2006/main">
                <a:graphicData uri="http://schemas.microsoft.com/office/word/2010/wordprocessingShape">
                  <wps:wsp>
                    <wps:cNvSpPr/>
                    <wps:spPr>
                      <a:xfrm>
                        <a:off x="0" y="0"/>
                        <a:ext cx="539750" cy="279400"/>
                      </a:xfrm>
                      <a:prstGeom prst="rect">
                        <a:avLst/>
                      </a:prstGeom>
                      <a:noFill/>
                      <a:ln cap="flat" cmpd="sng">
                        <a:noFill/>
                        <a:prstDash val="solid"/>
                        <a:round/>
                      </a:ln>
                    </wps:spPr>
                    <wps:txbx>
                      <w:txbxContent>
                        <w:p w14:paraId="3927C37F">
                          <w:pPr>
                            <w:pStyle w:val="2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vert="horz" wrap="square" lIns="0" tIns="0" rIns="0" bIns="0" anchor="t" anchorCtr="0">
                      <a:noAutofit/>
                    </wps:bodyPr>
                  </wps:wsp>
                </a:graphicData>
              </a:graphic>
            </wp:anchor>
          </w:drawing>
        </mc:Choice>
        <mc:Fallback>
          <w:pict>
            <v:rect id="文本框 5" o:spid="_x0000_s1026" o:spt="1" style="position:absolute;left:0pt;margin-top:0pt;height:22pt;width:42.5pt;mso-position-horizontal:center;mso-position-horizontal-relative:margin;z-index:251660288;mso-width-relative:page;mso-height-relative:page;" filled="f" stroked="f" coordsize="21600,21600" o:gfxdata="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E5kF9UAAAADAQAADwAAAAAAAAABACAAAAAiAAAAZHJzL2Rvd25yZXYueG1sUEsB&#10;AhQAFAAAAAgAh07iQB23wSb4AQAA4QMAAA4AAAAAAAAAAQAgAAAAJAEAAGRycy9lMm9Eb2MueG1s&#10;UEsFBgAAAAAGAAYAWQEAAI4FAAAAAA==&#10;">
              <v:fill on="f" focussize="0,0"/>
              <v:stroke on="f" joinstyle="round"/>
              <v:imagedata o:title=""/>
              <o:lock v:ext="edit" aspectratio="f"/>
              <v:textbox inset="0mm,0mm,0mm,0mm">
                <w:txbxContent>
                  <w:p w14:paraId="3927C37F">
                    <w:pPr>
                      <w:pStyle w:val="2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8FCC">
    <w:pPr>
      <w:pStyle w:val="25"/>
      <w:framePr w:wrap="around" w:vAnchor="text" w:hAnchor="margin" w:xAlign="center" w:y="1"/>
      <w:ind w:firstLine="360"/>
      <w:rPr>
        <w:rStyle w:val="43"/>
      </w:rPr>
    </w:pPr>
    <w:r>
      <w:rPr>
        <w:rStyle w:val="43"/>
      </w:rPr>
      <w:fldChar w:fldCharType="begin"/>
    </w:r>
    <w:r>
      <w:rPr>
        <w:rStyle w:val="43"/>
      </w:rPr>
      <w:instrText xml:space="preserve">PAGE  </w:instrText>
    </w:r>
    <w:r>
      <w:rPr>
        <w:rStyle w:val="43"/>
      </w:rPr>
      <w:fldChar w:fldCharType="separate"/>
    </w:r>
    <w:r>
      <w:rPr>
        <w:rStyle w:val="43"/>
      </w:rPr>
      <w:t>3</w:t>
    </w:r>
    <w:r>
      <w:rPr>
        <w:rStyle w:val="43"/>
      </w:rPr>
      <w:fldChar w:fldCharType="end"/>
    </w:r>
  </w:p>
  <w:p w14:paraId="03127F52">
    <w:pPr>
      <w:pStyle w:val="25"/>
      <w:ind w:right="360" w:firstLine="360"/>
      <w:jc w:val="center"/>
    </w:pPr>
  </w:p>
  <w:p w14:paraId="77AB2A14"/>
  <w:p w14:paraId="7C7A316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DAD0"/>
  <w:p w14:paraId="36671695"/>
  <w:p w14:paraId="2BDA34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F41C3"/>
    <w:multiLevelType w:val="singleLevel"/>
    <w:tmpl w:val="FB6F41C3"/>
    <w:lvl w:ilvl="0" w:tentative="0">
      <w:start w:val="1"/>
      <w:numFmt w:val="decimal"/>
      <w:suff w:val="nothing"/>
      <w:lvlText w:val="%1．"/>
      <w:lvlJc w:val="left"/>
    </w:lvl>
  </w:abstractNum>
  <w:abstractNum w:abstractNumId="1">
    <w:nsid w:val="7D14A5E6"/>
    <w:multiLevelType w:val="singleLevel"/>
    <w:tmpl w:val="7D14A5E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56"/>
    <w:rsid w:val="000074DD"/>
    <w:rsid w:val="001C6B55"/>
    <w:rsid w:val="002E75F1"/>
    <w:rsid w:val="00342190"/>
    <w:rsid w:val="003F4057"/>
    <w:rsid w:val="00441E0D"/>
    <w:rsid w:val="004B303F"/>
    <w:rsid w:val="006A43FA"/>
    <w:rsid w:val="007453FA"/>
    <w:rsid w:val="0074666F"/>
    <w:rsid w:val="00754020"/>
    <w:rsid w:val="00851773"/>
    <w:rsid w:val="00892508"/>
    <w:rsid w:val="008C2256"/>
    <w:rsid w:val="009705FE"/>
    <w:rsid w:val="00984B7F"/>
    <w:rsid w:val="00A236EF"/>
    <w:rsid w:val="00B247BA"/>
    <w:rsid w:val="00B62487"/>
    <w:rsid w:val="00CB689D"/>
    <w:rsid w:val="00D41BB0"/>
    <w:rsid w:val="00E813B6"/>
    <w:rsid w:val="00F54068"/>
    <w:rsid w:val="00F65FA1"/>
    <w:rsid w:val="00F7550A"/>
    <w:rsid w:val="0F983535"/>
    <w:rsid w:val="171202BA"/>
    <w:rsid w:val="17283764"/>
    <w:rsid w:val="1BDE320E"/>
    <w:rsid w:val="1C0A51E7"/>
    <w:rsid w:val="38545D10"/>
    <w:rsid w:val="3C067EFE"/>
    <w:rsid w:val="3FE62EAD"/>
    <w:rsid w:val="43257738"/>
    <w:rsid w:val="46F31600"/>
    <w:rsid w:val="4D38D182"/>
    <w:rsid w:val="4DFED866"/>
    <w:rsid w:val="550A17D8"/>
    <w:rsid w:val="56DF09F8"/>
    <w:rsid w:val="5AD26D17"/>
    <w:rsid w:val="5CBC5AAE"/>
    <w:rsid w:val="5D9F26E3"/>
    <w:rsid w:val="5DDFDFD2"/>
    <w:rsid w:val="660110B1"/>
    <w:rsid w:val="666F672D"/>
    <w:rsid w:val="6F3F3A13"/>
    <w:rsid w:val="6F7BBB22"/>
    <w:rsid w:val="731F1068"/>
    <w:rsid w:val="73EEFBB7"/>
    <w:rsid w:val="73FF3A23"/>
    <w:rsid w:val="75FFBECE"/>
    <w:rsid w:val="773947A6"/>
    <w:rsid w:val="77E630C5"/>
    <w:rsid w:val="7BB59DCA"/>
    <w:rsid w:val="7D3F8097"/>
    <w:rsid w:val="7EB7C786"/>
    <w:rsid w:val="7EF22A97"/>
    <w:rsid w:val="7EF9AE8A"/>
    <w:rsid w:val="7FDB873C"/>
    <w:rsid w:val="7FDE5F78"/>
    <w:rsid w:val="ABB57085"/>
    <w:rsid w:val="AF3B451B"/>
    <w:rsid w:val="B7EDE498"/>
    <w:rsid w:val="BDFD48BD"/>
    <w:rsid w:val="BFE5F2F6"/>
    <w:rsid w:val="D6DE6CDB"/>
    <w:rsid w:val="DBFF66D8"/>
    <w:rsid w:val="DDFF921B"/>
    <w:rsid w:val="DDFFC45A"/>
    <w:rsid w:val="DEFB26DA"/>
    <w:rsid w:val="DFBC2691"/>
    <w:rsid w:val="DFFD817F"/>
    <w:rsid w:val="E85D521E"/>
    <w:rsid w:val="E877EA0E"/>
    <w:rsid w:val="EC5F7A52"/>
    <w:rsid w:val="EDAFC00D"/>
    <w:rsid w:val="EEEFDA3D"/>
    <w:rsid w:val="F71F5A8A"/>
    <w:rsid w:val="F76CF2F3"/>
    <w:rsid w:val="F7FCBC2D"/>
    <w:rsid w:val="F7FDFD78"/>
    <w:rsid w:val="FBFF1A9C"/>
    <w:rsid w:val="FDFB036A"/>
    <w:rsid w:val="FFBDF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480" w:after="80"/>
      <w:outlineLvl w:val="0"/>
    </w:pPr>
    <w:rPr>
      <w:rFonts w:ascii="等线 Light" w:hAnsi="等线 Light" w:eastAsia="等线 Light"/>
      <w:color w:val="0F4761"/>
      <w:sz w:val="48"/>
      <w:szCs w:val="48"/>
    </w:rPr>
  </w:style>
  <w:style w:type="paragraph" w:styleId="4">
    <w:name w:val="heading 2"/>
    <w:basedOn w:val="1"/>
    <w:next w:val="1"/>
    <w:link w:val="48"/>
    <w:qFormat/>
    <w:uiPriority w:val="0"/>
    <w:pPr>
      <w:keepNext/>
      <w:keepLines/>
      <w:spacing w:before="160" w:after="80"/>
      <w:outlineLvl w:val="1"/>
    </w:pPr>
    <w:rPr>
      <w:rFonts w:ascii="等线 Light" w:hAnsi="等线 Light" w:eastAsia="等线 Light"/>
      <w:color w:val="0F4761"/>
      <w:sz w:val="40"/>
      <w:szCs w:val="40"/>
    </w:rPr>
  </w:style>
  <w:style w:type="paragraph" w:styleId="5">
    <w:name w:val="heading 3"/>
    <w:basedOn w:val="1"/>
    <w:next w:val="1"/>
    <w:link w:val="49"/>
    <w:qFormat/>
    <w:uiPriority w:val="0"/>
    <w:pPr>
      <w:keepNext/>
      <w:keepLines/>
      <w:spacing w:before="160" w:after="80"/>
      <w:outlineLvl w:val="2"/>
    </w:pPr>
    <w:rPr>
      <w:rFonts w:ascii="等线 Light" w:hAnsi="等线 Light" w:eastAsia="等线 Light"/>
      <w:color w:val="0F4761"/>
      <w:sz w:val="32"/>
      <w:szCs w:val="32"/>
    </w:rPr>
  </w:style>
  <w:style w:type="paragraph" w:styleId="6">
    <w:name w:val="heading 4"/>
    <w:basedOn w:val="1"/>
    <w:next w:val="1"/>
    <w:link w:val="50"/>
    <w:qFormat/>
    <w:uiPriority w:val="0"/>
    <w:pPr>
      <w:keepNext/>
      <w:keepLines/>
      <w:spacing w:before="80" w:after="40"/>
      <w:outlineLvl w:val="3"/>
    </w:pPr>
    <w:rPr>
      <w:color w:val="0F4761"/>
      <w:sz w:val="28"/>
      <w:szCs w:val="28"/>
    </w:rPr>
  </w:style>
  <w:style w:type="paragraph" w:styleId="7">
    <w:name w:val="heading 5"/>
    <w:basedOn w:val="1"/>
    <w:next w:val="1"/>
    <w:link w:val="51"/>
    <w:qFormat/>
    <w:uiPriority w:val="0"/>
    <w:pPr>
      <w:keepNext/>
      <w:keepLines/>
      <w:spacing w:before="80" w:after="40"/>
      <w:outlineLvl w:val="4"/>
    </w:pPr>
    <w:rPr>
      <w:color w:val="0F4761"/>
      <w:sz w:val="24"/>
    </w:rPr>
  </w:style>
  <w:style w:type="paragraph" w:styleId="8">
    <w:name w:val="heading 6"/>
    <w:basedOn w:val="1"/>
    <w:next w:val="1"/>
    <w:link w:val="52"/>
    <w:qFormat/>
    <w:uiPriority w:val="0"/>
    <w:pPr>
      <w:keepNext/>
      <w:keepLines/>
      <w:spacing w:before="40"/>
      <w:outlineLvl w:val="5"/>
    </w:pPr>
    <w:rPr>
      <w:b/>
      <w:bCs/>
      <w:color w:val="0F4761"/>
    </w:rPr>
  </w:style>
  <w:style w:type="paragraph" w:styleId="9">
    <w:name w:val="heading 7"/>
    <w:basedOn w:val="1"/>
    <w:next w:val="1"/>
    <w:link w:val="53"/>
    <w:qFormat/>
    <w:uiPriority w:val="0"/>
    <w:pPr>
      <w:keepNext/>
      <w:keepLines/>
      <w:spacing w:before="40"/>
      <w:outlineLvl w:val="6"/>
    </w:pPr>
    <w:rPr>
      <w:b/>
      <w:bCs/>
      <w:color w:val="595959"/>
    </w:rPr>
  </w:style>
  <w:style w:type="paragraph" w:styleId="10">
    <w:name w:val="heading 8"/>
    <w:basedOn w:val="1"/>
    <w:next w:val="1"/>
    <w:link w:val="54"/>
    <w:qFormat/>
    <w:uiPriority w:val="0"/>
    <w:pPr>
      <w:keepNext/>
      <w:keepLines/>
      <w:outlineLvl w:val="7"/>
    </w:pPr>
    <w:rPr>
      <w:color w:val="595959"/>
    </w:rPr>
  </w:style>
  <w:style w:type="paragraph" w:styleId="11">
    <w:name w:val="heading 9"/>
    <w:basedOn w:val="1"/>
    <w:next w:val="1"/>
    <w:link w:val="55"/>
    <w:qFormat/>
    <w:uiPriority w:val="0"/>
    <w:pPr>
      <w:keepNext/>
      <w:keepLines/>
      <w:outlineLvl w:val="8"/>
    </w:pPr>
    <w:rPr>
      <w:rFonts w:eastAsia="等线 Light"/>
      <w:color w:val="595959"/>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 w:val="18"/>
      <w:szCs w:val="18"/>
    </w:rPr>
  </w:style>
  <w:style w:type="paragraph" w:styleId="12">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Document Map"/>
    <w:basedOn w:val="1"/>
    <w:qFormat/>
    <w:uiPriority w:val="0"/>
    <w:pPr>
      <w:shd w:val="clear" w:color="auto" w:fill="000080"/>
    </w:pPr>
    <w:rPr>
      <w:rFonts w:ascii="方正兰亭黑_GBK" w:hAnsi="Calibri" w:cs="Calibri"/>
    </w:rPr>
  </w:style>
  <w:style w:type="paragraph" w:styleId="14">
    <w:name w:val="annotation text"/>
    <w:basedOn w:val="1"/>
    <w:qFormat/>
    <w:uiPriority w:val="0"/>
    <w:pPr>
      <w:jc w:val="left"/>
    </w:pPr>
    <w:rPr>
      <w:rFonts w:ascii="宋体" w:hAnsi="宋体" w:cs="宋体"/>
    </w:rPr>
  </w:style>
  <w:style w:type="paragraph" w:styleId="15">
    <w:name w:val="Body Text"/>
    <w:basedOn w:val="1"/>
    <w:next w:val="1"/>
    <w:qFormat/>
    <w:uiPriority w:val="0"/>
    <w:rPr>
      <w:sz w:val="26"/>
      <w:szCs w:val="26"/>
    </w:rPr>
  </w:style>
  <w:style w:type="paragraph" w:styleId="16">
    <w:name w:val="Body Text Indent"/>
    <w:basedOn w:val="1"/>
    <w:qFormat/>
    <w:uiPriority w:val="0"/>
    <w:pPr>
      <w:spacing w:after="120"/>
      <w:ind w:left="200" w:leftChars="200"/>
    </w:pPr>
  </w:style>
  <w:style w:type="paragraph" w:styleId="17">
    <w:name w:val="Block Text"/>
    <w:basedOn w:val="1"/>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0"/>
    <w:pPr>
      <w:ind w:left="420"/>
      <w:jc w:val="left"/>
    </w:pPr>
    <w:rPr>
      <w:i/>
      <w:iCs/>
      <w:sz w:val="20"/>
      <w:szCs w:val="20"/>
    </w:rPr>
  </w:style>
  <w:style w:type="paragraph" w:styleId="20">
    <w:name w:val="Plain Text"/>
    <w:basedOn w:val="1"/>
    <w:qFormat/>
    <w:uiPriority w:val="0"/>
    <w:pPr>
      <w:spacing w:line="340" w:lineRule="exact"/>
    </w:pPr>
    <w:rPr>
      <w:rFonts w:cs="宋体"/>
    </w:rPr>
  </w:style>
  <w:style w:type="paragraph" w:styleId="21">
    <w:name w:val="toc 8"/>
    <w:basedOn w:val="1"/>
    <w:next w:val="1"/>
    <w:qFormat/>
    <w:uiPriority w:val="0"/>
    <w:pPr>
      <w:ind w:left="1470"/>
      <w:jc w:val="left"/>
    </w:pPr>
    <w:rPr>
      <w:sz w:val="18"/>
      <w:szCs w:val="18"/>
    </w:rPr>
  </w:style>
  <w:style w:type="paragraph" w:styleId="22">
    <w:name w:val="Date"/>
    <w:basedOn w:val="1"/>
    <w:next w:val="1"/>
    <w:qFormat/>
    <w:uiPriority w:val="0"/>
    <w:pPr>
      <w:ind w:left="2500" w:leftChars="2500"/>
    </w:pPr>
    <w:rPr>
      <w:rFonts w:ascii="Calibri" w:hAnsi="Calibri" w:cs="Calibri"/>
    </w:rPr>
  </w:style>
  <w:style w:type="paragraph" w:styleId="23">
    <w:name w:val="Body Text Indent 2"/>
    <w:basedOn w:val="1"/>
    <w:qFormat/>
    <w:uiPriority w:val="0"/>
    <w:pPr>
      <w:spacing w:after="120" w:line="480" w:lineRule="auto"/>
      <w:ind w:left="200" w:leftChars="200"/>
    </w:p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tabs>
        <w:tab w:val="center" w:pos="4153"/>
        <w:tab w:val="right" w:pos="8306"/>
      </w:tabs>
      <w:snapToGrid w:val="0"/>
      <w:jc w:val="center"/>
    </w:pPr>
    <w:rPr>
      <w:sz w:val="18"/>
      <w:szCs w:val="18"/>
    </w:rPr>
  </w:style>
  <w:style w:type="paragraph" w:styleId="27">
    <w:name w:val="toc 1"/>
    <w:basedOn w:val="1"/>
    <w:next w:val="1"/>
    <w:qFormat/>
    <w:uiPriority w:val="0"/>
    <w:pPr>
      <w:spacing w:before="120" w:after="120"/>
      <w:jc w:val="left"/>
    </w:pPr>
    <w:rPr>
      <w:b/>
      <w:bCs/>
      <w:caps/>
      <w:sz w:val="20"/>
      <w:szCs w:val="20"/>
    </w:rPr>
  </w:style>
  <w:style w:type="paragraph" w:styleId="28">
    <w:name w:val="toc 4"/>
    <w:basedOn w:val="1"/>
    <w:next w:val="1"/>
    <w:qFormat/>
    <w:uiPriority w:val="0"/>
    <w:pPr>
      <w:ind w:left="630"/>
      <w:jc w:val="left"/>
    </w:pPr>
    <w:rPr>
      <w:sz w:val="18"/>
      <w:szCs w:val="18"/>
    </w:rPr>
  </w:style>
  <w:style w:type="paragraph" w:styleId="29">
    <w:name w:val="Subtitle"/>
    <w:basedOn w:val="1"/>
    <w:next w:val="1"/>
    <w:qFormat/>
    <w:uiPriority w:val="0"/>
    <w:pPr>
      <w:spacing w:after="160"/>
      <w:jc w:val="center"/>
    </w:pPr>
    <w:rPr>
      <w:rFonts w:ascii="等线 Light" w:hAnsi="等线 Light" w:eastAsia="等线 Light"/>
      <w:color w:val="595959"/>
      <w:spacing w:val="15"/>
      <w:sz w:val="28"/>
      <w:szCs w:val="28"/>
    </w:rPr>
  </w:style>
  <w:style w:type="paragraph" w:styleId="30">
    <w:name w:val="footnote text"/>
    <w:basedOn w:val="1"/>
    <w:qFormat/>
    <w:uiPriority w:val="0"/>
    <w:pPr>
      <w:snapToGrid w:val="0"/>
      <w:jc w:val="left"/>
    </w:pPr>
    <w:rPr>
      <w:rFonts w:ascii="Arial" w:hAnsi="Arial" w:cs="Arial"/>
      <w:kern w:val="0"/>
      <w:sz w:val="18"/>
      <w:szCs w:val="18"/>
    </w:rPr>
  </w:style>
  <w:style w:type="paragraph" w:styleId="31">
    <w:name w:val="toc 6"/>
    <w:basedOn w:val="1"/>
    <w:next w:val="1"/>
    <w:qFormat/>
    <w:uiPriority w:val="0"/>
    <w:pPr>
      <w:ind w:left="1050"/>
      <w:jc w:val="left"/>
    </w:pPr>
    <w:rPr>
      <w:sz w:val="18"/>
      <w:szCs w:val="18"/>
    </w:rPr>
  </w:style>
  <w:style w:type="paragraph" w:styleId="32">
    <w:name w:val="Body Text Indent 3"/>
    <w:basedOn w:val="1"/>
    <w:qFormat/>
    <w:uiPriority w:val="0"/>
    <w:pPr>
      <w:spacing w:after="120"/>
      <w:ind w:left="200" w:leftChars="200"/>
    </w:pPr>
    <w:rPr>
      <w:sz w:val="16"/>
      <w:szCs w:val="16"/>
    </w:rPr>
  </w:style>
  <w:style w:type="paragraph" w:styleId="33">
    <w:name w:val="toc 2"/>
    <w:basedOn w:val="1"/>
    <w:next w:val="1"/>
    <w:qFormat/>
    <w:uiPriority w:val="0"/>
    <w:pPr>
      <w:ind w:left="210"/>
      <w:jc w:val="left"/>
    </w:pPr>
    <w:rPr>
      <w:smallCaps/>
      <w:sz w:val="20"/>
      <w:szCs w:val="20"/>
    </w:rPr>
  </w:style>
  <w:style w:type="paragraph" w:styleId="34">
    <w:name w:val="toc 9"/>
    <w:basedOn w:val="1"/>
    <w:next w:val="1"/>
    <w:qFormat/>
    <w:uiPriority w:val="0"/>
    <w:pPr>
      <w:ind w:left="1680"/>
      <w:jc w:val="left"/>
    </w:pPr>
    <w:rPr>
      <w:sz w:val="18"/>
      <w:szCs w:val="18"/>
    </w:rPr>
  </w:style>
  <w:style w:type="paragraph" w:styleId="3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next w:val="1"/>
    <w:qFormat/>
    <w:uiPriority w:val="0"/>
    <w:pPr>
      <w:spacing w:after="80"/>
      <w:contextualSpacing/>
      <w:jc w:val="center"/>
    </w:pPr>
    <w:rPr>
      <w:rFonts w:ascii="等线 Light" w:hAnsi="等线 Light" w:eastAsia="等线 Light"/>
      <w:spacing w:val="-10"/>
      <w:kern w:val="28"/>
      <w:sz w:val="56"/>
      <w:szCs w:val="56"/>
    </w:rPr>
  </w:style>
  <w:style w:type="paragraph" w:styleId="37">
    <w:name w:val="annotation subject"/>
    <w:basedOn w:val="1"/>
    <w:next w:val="14"/>
    <w:qFormat/>
    <w:uiPriority w:val="0"/>
    <w:pPr>
      <w:jc w:val="left"/>
    </w:pPr>
    <w:rPr>
      <w:rFonts w:ascii="Arial" w:hAnsi="Arial" w:eastAsia="黑体" w:cs="Arial"/>
      <w:b/>
      <w:bCs/>
    </w:rPr>
  </w:style>
  <w:style w:type="paragraph" w:styleId="38">
    <w:name w:val="Body Text First Indent"/>
    <w:basedOn w:val="15"/>
    <w:qFormat/>
    <w:uiPriority w:val="0"/>
    <w:pPr>
      <w:ind w:firstLine="100" w:firstLineChars="100"/>
    </w:pPr>
    <w:rPr>
      <w:sz w:val="21"/>
    </w:rPr>
  </w:style>
  <w:style w:type="paragraph" w:styleId="39">
    <w:name w:val="Body Text First Indent 2"/>
    <w:basedOn w:val="16"/>
    <w:qFormat/>
    <w:uiPriority w:val="0"/>
    <w:pPr>
      <w:ind w:firstLine="200" w:firstLineChars="200"/>
    </w:pPr>
    <w:rPr>
      <w:rFonts w:ascii="Calibri" w:hAnsi="Calibri" w:cs="Calibri"/>
      <w:szCs w:val="21"/>
    </w:rPr>
  </w:style>
  <w:style w:type="character" w:styleId="42">
    <w:name w:val="Strong"/>
    <w:basedOn w:val="41"/>
    <w:qFormat/>
    <w:uiPriority w:val="0"/>
    <w:rPr>
      <w:b/>
    </w:rPr>
  </w:style>
  <w:style w:type="character" w:styleId="43">
    <w:name w:val="page number"/>
    <w:basedOn w:val="41"/>
    <w:qFormat/>
    <w:uiPriority w:val="0"/>
  </w:style>
  <w:style w:type="character" w:styleId="44">
    <w:name w:val="FollowedHyperlink"/>
    <w:basedOn w:val="41"/>
    <w:qFormat/>
    <w:uiPriority w:val="0"/>
    <w:rPr>
      <w:color w:val="800080"/>
      <w:u w:val="none"/>
    </w:rPr>
  </w:style>
  <w:style w:type="character" w:styleId="45">
    <w:name w:val="Hyperlink"/>
    <w:basedOn w:val="41"/>
    <w:qFormat/>
    <w:uiPriority w:val="0"/>
    <w:rPr>
      <w:color w:val="0000FF"/>
      <w:u w:val="none"/>
    </w:rPr>
  </w:style>
  <w:style w:type="character" w:styleId="46">
    <w:name w:val="annotation reference"/>
    <w:basedOn w:val="41"/>
    <w:qFormat/>
    <w:uiPriority w:val="0"/>
    <w:rPr>
      <w:sz w:val="21"/>
      <w:szCs w:val="21"/>
    </w:rPr>
  </w:style>
  <w:style w:type="character" w:customStyle="1" w:styleId="47">
    <w:name w:val="标题 1 字符"/>
    <w:basedOn w:val="41"/>
    <w:link w:val="3"/>
    <w:qFormat/>
    <w:uiPriority w:val="0"/>
    <w:rPr>
      <w:rFonts w:ascii="等线 Light" w:hAnsi="等线 Light" w:eastAsia="等线 Light" w:cs="Times New Roman"/>
      <w:color w:val="0F4761"/>
      <w:kern w:val="2"/>
      <w:sz w:val="48"/>
      <w:szCs w:val="48"/>
      <w:lang w:val="en-US" w:eastAsia="zh-CN" w:bidi="ar-SA"/>
    </w:rPr>
  </w:style>
  <w:style w:type="character" w:customStyle="1" w:styleId="48">
    <w:name w:val="标题 2 字符"/>
    <w:basedOn w:val="41"/>
    <w:link w:val="4"/>
    <w:qFormat/>
    <w:uiPriority w:val="0"/>
    <w:rPr>
      <w:rFonts w:ascii="等线 Light" w:hAnsi="等线 Light" w:eastAsia="等线 Light" w:cs="Times New Roman"/>
      <w:color w:val="0F4761"/>
      <w:kern w:val="2"/>
      <w:sz w:val="40"/>
      <w:szCs w:val="40"/>
      <w:lang w:val="en-US" w:eastAsia="zh-CN" w:bidi="ar-SA"/>
    </w:rPr>
  </w:style>
  <w:style w:type="character" w:customStyle="1" w:styleId="49">
    <w:name w:val="标题 3 字符"/>
    <w:basedOn w:val="41"/>
    <w:link w:val="5"/>
    <w:qFormat/>
    <w:uiPriority w:val="0"/>
    <w:rPr>
      <w:rFonts w:ascii="等线 Light" w:hAnsi="等线 Light" w:eastAsia="等线 Light" w:cs="Times New Roman"/>
      <w:color w:val="0F4761"/>
      <w:kern w:val="2"/>
      <w:sz w:val="32"/>
      <w:szCs w:val="32"/>
      <w:lang w:val="en-US" w:eastAsia="zh-CN" w:bidi="ar-SA"/>
    </w:rPr>
  </w:style>
  <w:style w:type="character" w:customStyle="1" w:styleId="50">
    <w:name w:val="标题 4 字符"/>
    <w:basedOn w:val="41"/>
    <w:link w:val="6"/>
    <w:qFormat/>
    <w:uiPriority w:val="0"/>
    <w:rPr>
      <w:rFonts w:ascii="Times New Roman" w:hAnsi="Times New Roman" w:eastAsia="宋体" w:cs="Times New Roman"/>
      <w:color w:val="0F4761"/>
      <w:kern w:val="2"/>
      <w:sz w:val="28"/>
      <w:szCs w:val="28"/>
      <w:lang w:val="en-US" w:eastAsia="zh-CN" w:bidi="ar-SA"/>
    </w:rPr>
  </w:style>
  <w:style w:type="character" w:customStyle="1" w:styleId="51">
    <w:name w:val="标题 5 字符"/>
    <w:basedOn w:val="41"/>
    <w:link w:val="7"/>
    <w:qFormat/>
    <w:uiPriority w:val="0"/>
    <w:rPr>
      <w:rFonts w:ascii="Times New Roman" w:hAnsi="Times New Roman" w:eastAsia="宋体" w:cs="Times New Roman"/>
      <w:color w:val="0F4761"/>
      <w:kern w:val="2"/>
      <w:sz w:val="24"/>
      <w:szCs w:val="24"/>
      <w:lang w:val="en-US" w:eastAsia="zh-CN" w:bidi="ar-SA"/>
    </w:rPr>
  </w:style>
  <w:style w:type="character" w:customStyle="1" w:styleId="52">
    <w:name w:val="标题 6 字符"/>
    <w:basedOn w:val="41"/>
    <w:link w:val="8"/>
    <w:qFormat/>
    <w:uiPriority w:val="0"/>
    <w:rPr>
      <w:rFonts w:ascii="Times New Roman" w:hAnsi="Times New Roman" w:eastAsia="宋体" w:cs="Times New Roman"/>
      <w:b/>
      <w:bCs/>
      <w:color w:val="0F4761"/>
      <w:kern w:val="2"/>
      <w:sz w:val="21"/>
      <w:szCs w:val="24"/>
      <w:lang w:val="en-US" w:eastAsia="zh-CN" w:bidi="ar-SA"/>
    </w:rPr>
  </w:style>
  <w:style w:type="character" w:customStyle="1" w:styleId="53">
    <w:name w:val="标题 7 字符"/>
    <w:basedOn w:val="41"/>
    <w:link w:val="9"/>
    <w:qFormat/>
    <w:uiPriority w:val="0"/>
    <w:rPr>
      <w:rFonts w:ascii="Times New Roman" w:hAnsi="Times New Roman" w:eastAsia="宋体" w:cs="Times New Roman"/>
      <w:b/>
      <w:bCs/>
      <w:color w:val="595959"/>
      <w:kern w:val="2"/>
      <w:sz w:val="21"/>
      <w:szCs w:val="24"/>
      <w:lang w:val="en-US" w:eastAsia="zh-CN" w:bidi="ar-SA"/>
    </w:rPr>
  </w:style>
  <w:style w:type="character" w:customStyle="1" w:styleId="54">
    <w:name w:val="标题 8 字符"/>
    <w:basedOn w:val="41"/>
    <w:link w:val="10"/>
    <w:qFormat/>
    <w:uiPriority w:val="0"/>
    <w:rPr>
      <w:rFonts w:ascii="Times New Roman" w:hAnsi="Times New Roman" w:eastAsia="宋体" w:cs="Times New Roman"/>
      <w:color w:val="595959"/>
      <w:kern w:val="2"/>
      <w:sz w:val="21"/>
      <w:szCs w:val="24"/>
      <w:lang w:val="en-US" w:eastAsia="zh-CN" w:bidi="ar-SA"/>
    </w:rPr>
  </w:style>
  <w:style w:type="character" w:customStyle="1" w:styleId="55">
    <w:name w:val="标题 9 字符"/>
    <w:basedOn w:val="41"/>
    <w:link w:val="11"/>
    <w:qFormat/>
    <w:uiPriority w:val="0"/>
    <w:rPr>
      <w:rFonts w:ascii="Times New Roman" w:hAnsi="Times New Roman" w:eastAsia="等线 Light" w:cs="Times New Roman"/>
      <w:color w:val="595959"/>
      <w:kern w:val="2"/>
      <w:sz w:val="21"/>
      <w:szCs w:val="24"/>
      <w:lang w:val="en-US" w:eastAsia="zh-CN" w:bidi="ar-SA"/>
    </w:rPr>
  </w:style>
  <w:style w:type="paragraph" w:styleId="56">
    <w:name w:val="Quote"/>
    <w:basedOn w:val="1"/>
    <w:next w:val="1"/>
    <w:qFormat/>
    <w:uiPriority w:val="0"/>
    <w:pPr>
      <w:spacing w:before="160" w:after="160"/>
      <w:jc w:val="center"/>
    </w:pPr>
    <w:rPr>
      <w:i/>
      <w:iCs/>
      <w:color w:val="404040"/>
    </w:rPr>
  </w:style>
  <w:style w:type="paragraph" w:styleId="57">
    <w:name w:val="List Paragraph"/>
    <w:basedOn w:val="1"/>
    <w:qFormat/>
    <w:uiPriority w:val="0"/>
    <w:pPr>
      <w:ind w:left="720"/>
      <w:contextualSpacing/>
    </w:pPr>
  </w:style>
  <w:style w:type="character" w:customStyle="1" w:styleId="58">
    <w:name w:val="明显强调1"/>
    <w:basedOn w:val="41"/>
    <w:qFormat/>
    <w:uiPriority w:val="0"/>
    <w:rPr>
      <w:i/>
      <w:iCs/>
      <w:color w:val="0F4761"/>
    </w:rPr>
  </w:style>
  <w:style w:type="paragraph" w:styleId="59">
    <w:name w:val="Intense Quote"/>
    <w:basedOn w:val="1"/>
    <w:next w:val="1"/>
    <w:qFormat/>
    <w:uiPriority w:val="0"/>
    <w:pPr>
      <w:pBdr>
        <w:top w:val="single" w:color="0F4761" w:sz="4" w:space="10"/>
        <w:bottom w:val="single" w:color="0F4761" w:sz="4" w:space="10"/>
      </w:pBdr>
      <w:spacing w:before="360" w:after="360"/>
      <w:ind w:left="864" w:right="864"/>
      <w:jc w:val="center"/>
    </w:pPr>
    <w:rPr>
      <w:i/>
      <w:iCs/>
      <w:color w:val="0F4761"/>
    </w:rPr>
  </w:style>
  <w:style w:type="character" w:customStyle="1" w:styleId="60">
    <w:name w:val="明显参考1"/>
    <w:basedOn w:val="41"/>
    <w:qFormat/>
    <w:uiPriority w:val="0"/>
    <w:rPr>
      <w:b/>
      <w:bCs/>
      <w:smallCaps/>
      <w:color w:val="0F4761"/>
      <w:spacing w:val="5"/>
    </w:rPr>
  </w:style>
  <w:style w:type="character" w:customStyle="1" w:styleId="61">
    <w:name w:val="明显强调11"/>
    <w:basedOn w:val="41"/>
    <w:qFormat/>
    <w:uiPriority w:val="0"/>
    <w:rPr>
      <w:i/>
      <w:iCs/>
      <w:color w:val="0F4761"/>
    </w:rPr>
  </w:style>
  <w:style w:type="character" w:customStyle="1" w:styleId="62">
    <w:name w:val="明显参考11"/>
    <w:basedOn w:val="41"/>
    <w:qFormat/>
    <w:uiPriority w:val="0"/>
    <w:rPr>
      <w:b/>
      <w:bCs/>
      <w:smallCaps/>
      <w:color w:val="0F4761"/>
      <w:spacing w:val="5"/>
    </w:rPr>
  </w:style>
  <w:style w:type="paragraph" w:customStyle="1" w:styleId="63">
    <w:name w:val="样式  + 首行缩进:  2 字符"/>
    <w:basedOn w:val="1"/>
    <w:qFormat/>
    <w:uiPriority w:val="0"/>
    <w:pPr>
      <w:widowControl/>
      <w:adjustRightInd w:val="0"/>
      <w:snapToGrid w:val="0"/>
      <w:spacing w:line="360" w:lineRule="auto"/>
      <w:ind w:firstLine="480"/>
    </w:pPr>
    <w:rPr>
      <w:rFonts w:ascii="宋体"/>
      <w:spacing w:val="10"/>
      <w:kern w:val="0"/>
      <w:sz w:val="24"/>
      <w:szCs w:val="20"/>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招标正文"/>
    <w:basedOn w:val="1"/>
    <w:qFormat/>
    <w:uiPriority w:val="0"/>
    <w:pPr>
      <w:spacing w:line="300" w:lineRule="auto"/>
      <w:ind w:firstLine="200" w:firstLineChars="200"/>
    </w:pPr>
    <w:rPr>
      <w:sz w:val="18"/>
      <w:szCs w:val="18"/>
    </w:rPr>
  </w:style>
  <w:style w:type="character" w:customStyle="1" w:styleId="66">
    <w:name w:val="标题 3 Char"/>
    <w:qFormat/>
    <w:uiPriority w:val="0"/>
    <w:rPr>
      <w:rFonts w:eastAsia="宋体"/>
      <w:b/>
      <w:bCs/>
      <w:kern w:val="2"/>
      <w:sz w:val="32"/>
      <w:szCs w:val="32"/>
      <w:lang w:val="en-US" w:eastAsia="zh-CN"/>
    </w:rPr>
  </w:style>
  <w:style w:type="paragraph" w:customStyle="1" w:styleId="67">
    <w:name w:val="小标题"/>
    <w:basedOn w:val="65"/>
    <w:next w:val="65"/>
    <w:qFormat/>
    <w:uiPriority w:val="0"/>
    <w:pPr>
      <w:ind w:firstLine="0" w:firstLineChars="0"/>
      <w:outlineLvl w:val="2"/>
    </w:pPr>
    <w:rPr>
      <w:rFonts w:eastAsia="黑体"/>
    </w:rPr>
  </w:style>
  <w:style w:type="character" w:customStyle="1" w:styleId="68">
    <w:name w:val="Char Char5"/>
    <w:qFormat/>
    <w:uiPriority w:val="0"/>
    <w:rPr>
      <w:rFonts w:eastAsia="宋体"/>
      <w:b/>
      <w:bCs/>
      <w:kern w:val="44"/>
      <w:sz w:val="44"/>
      <w:szCs w:val="44"/>
      <w:lang w:val="en-US" w:eastAsia="zh-CN"/>
    </w:rPr>
  </w:style>
  <w:style w:type="character" w:customStyle="1" w:styleId="69">
    <w:name w:val="Char Char15"/>
    <w:qFormat/>
    <w:uiPriority w:val="0"/>
    <w:rPr>
      <w:rFonts w:ascii="Arial" w:hAnsi="Arial" w:eastAsia="黑体" w:cs="Arial"/>
      <w:b/>
      <w:bCs/>
      <w:sz w:val="28"/>
      <w:szCs w:val="28"/>
    </w:rPr>
  </w:style>
  <w:style w:type="paragraph" w:customStyle="1" w:styleId="70">
    <w:name w:val="5号正文"/>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71">
    <w:name w:val="标题 1 Char"/>
    <w:qFormat/>
    <w:uiPriority w:val="0"/>
    <w:rPr>
      <w:rFonts w:eastAsia="宋体"/>
      <w:b/>
      <w:bCs/>
      <w:kern w:val="44"/>
      <w:sz w:val="44"/>
      <w:szCs w:val="44"/>
      <w:lang w:val="en-US" w:eastAsia="zh-CN"/>
    </w:rPr>
  </w:style>
  <w:style w:type="character" w:customStyle="1" w:styleId="72">
    <w:name w:val="Char Char18"/>
    <w:qFormat/>
    <w:uiPriority w:val="0"/>
    <w:rPr>
      <w:rFonts w:ascii="Arial" w:hAnsi="Arial" w:cs="Arial"/>
      <w:b/>
      <w:bCs/>
      <w:kern w:val="44"/>
      <w:sz w:val="44"/>
      <w:szCs w:val="44"/>
    </w:rPr>
  </w:style>
  <w:style w:type="character" w:customStyle="1" w:styleId="73">
    <w:name w:val="标题 2 Char"/>
    <w:qFormat/>
    <w:uiPriority w:val="0"/>
    <w:rPr>
      <w:rFonts w:ascii="Arial" w:hAnsi="Arial" w:eastAsia="黑体" w:cs="Arial"/>
      <w:b/>
      <w:bCs/>
      <w:kern w:val="2"/>
      <w:sz w:val="32"/>
      <w:szCs w:val="32"/>
      <w:lang w:val="en-US" w:eastAsia="zh-CN"/>
    </w:rPr>
  </w:style>
  <w:style w:type="character" w:customStyle="1" w:styleId="74">
    <w:name w:val="Char Char17"/>
    <w:qFormat/>
    <w:uiPriority w:val="0"/>
    <w:rPr>
      <w:rFonts w:ascii="Arial" w:hAnsi="Arial" w:eastAsia="黑体" w:cs="Arial"/>
      <w:b/>
      <w:bCs/>
      <w:sz w:val="32"/>
      <w:szCs w:val="32"/>
    </w:rPr>
  </w:style>
  <w:style w:type="paragraph" w:customStyle="1" w:styleId="75">
    <w:name w:val="招标节"/>
    <w:basedOn w:val="1"/>
    <w:next w:val="67"/>
    <w:qFormat/>
    <w:uiPriority w:val="0"/>
    <w:pPr>
      <w:spacing w:before="50" w:beforeLines="50" w:after="50" w:afterLines="50"/>
      <w:outlineLvl w:val="1"/>
    </w:pPr>
    <w:rPr>
      <w:rFonts w:eastAsia="黑体"/>
      <w:b/>
      <w:bCs/>
      <w:sz w:val="18"/>
      <w:szCs w:val="18"/>
    </w:rPr>
  </w:style>
  <w:style w:type="character" w:customStyle="1" w:styleId="76">
    <w:name w:val="Char Char16"/>
    <w:qFormat/>
    <w:uiPriority w:val="0"/>
    <w:rPr>
      <w:rFonts w:ascii="Arial" w:hAnsi="Arial" w:cs="Arial"/>
      <w:b/>
      <w:bCs/>
      <w:sz w:val="32"/>
      <w:szCs w:val="32"/>
    </w:rPr>
  </w:style>
  <w:style w:type="paragraph" w:customStyle="1" w:styleId="77">
    <w:name w:val="招标章"/>
    <w:basedOn w:val="1"/>
    <w:qFormat/>
    <w:uiPriority w:val="0"/>
    <w:pPr>
      <w:spacing w:line="360" w:lineRule="auto"/>
      <w:jc w:val="center"/>
      <w:outlineLvl w:val="0"/>
    </w:pPr>
    <w:rPr>
      <w:rFonts w:eastAsia="黑体"/>
      <w:b/>
      <w:bCs/>
      <w:sz w:val="24"/>
    </w:rPr>
  </w:style>
  <w:style w:type="character" w:customStyle="1" w:styleId="78">
    <w:name w:val="font61"/>
    <w:qFormat/>
    <w:uiPriority w:val="0"/>
    <w:rPr>
      <w:rFonts w:ascii="宋体" w:hAnsi="宋体" w:eastAsia="宋体" w:cs="宋体"/>
      <w:color w:val="000000"/>
      <w:sz w:val="20"/>
      <w:szCs w:val="20"/>
      <w:u w:val="none"/>
    </w:rPr>
  </w:style>
  <w:style w:type="character" w:customStyle="1" w:styleId="79">
    <w:name w:val="Char Char14"/>
    <w:qFormat/>
    <w:uiPriority w:val="0"/>
    <w:rPr>
      <w:rFonts w:ascii="Times New Roman" w:hAnsi="Times New Roman" w:cs="Times New Roman"/>
      <w:b/>
      <w:bCs/>
      <w:kern w:val="2"/>
      <w:sz w:val="28"/>
      <w:szCs w:val="28"/>
    </w:rPr>
  </w:style>
  <w:style w:type="character" w:customStyle="1" w:styleId="80">
    <w:name w:val="标题 4 Char"/>
    <w:qFormat/>
    <w:uiPriority w:val="0"/>
    <w:rPr>
      <w:rFonts w:ascii="Arial" w:hAnsi="Arial" w:eastAsia="黑体" w:cs="Arial"/>
      <w:b/>
      <w:bCs/>
      <w:kern w:val="2"/>
      <w:sz w:val="28"/>
      <w:szCs w:val="28"/>
    </w:rPr>
  </w:style>
  <w:style w:type="paragraph" w:customStyle="1" w:styleId="81">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82">
    <w:name w:val="Char Char Char1 Char Char Char Char Char Char Char Char Char Char Char Char Char Char Char Char"/>
    <w:basedOn w:val="1"/>
    <w:qFormat/>
    <w:uiPriority w:val="0"/>
    <w:pPr>
      <w:snapToGrid w:val="0"/>
      <w:spacing w:line="360" w:lineRule="auto"/>
      <w:ind w:firstLine="200" w:firstLineChars="200"/>
    </w:pPr>
  </w:style>
  <w:style w:type="paragraph" w:customStyle="1" w:styleId="83">
    <w:name w:val="Char Char Char Char Char Char"/>
    <w:basedOn w:val="1"/>
    <w:qFormat/>
    <w:uiPriority w:val="0"/>
  </w:style>
  <w:style w:type="paragraph" w:customStyle="1" w:styleId="84">
    <w:name w:val="Char Char Char Char Char Char1"/>
    <w:basedOn w:val="1"/>
    <w:qFormat/>
    <w:uiPriority w:val="0"/>
  </w:style>
  <w:style w:type="paragraph" w:customStyle="1" w:styleId="85">
    <w:name w:val="样式 招标正文 + 首行缩进:  1.5 字符"/>
    <w:basedOn w:val="65"/>
    <w:qFormat/>
    <w:uiPriority w:val="0"/>
    <w:pPr>
      <w:ind w:firstLine="0" w:firstLineChars="0"/>
      <w:jc w:val="center"/>
    </w:pPr>
  </w:style>
  <w:style w:type="paragraph" w:customStyle="1" w:styleId="86">
    <w:name w:val="Char Char Char"/>
    <w:basedOn w:val="1"/>
    <w:qFormat/>
    <w:uiPriority w:val="0"/>
  </w:style>
  <w:style w:type="paragraph" w:customStyle="1" w:styleId="87">
    <w:name w:val="标准正文"/>
    <w:basedOn w:val="1"/>
    <w:qFormat/>
    <w:uiPriority w:val="0"/>
    <w:pPr>
      <w:tabs>
        <w:tab w:val="left" w:pos="900"/>
        <w:tab w:val="left" w:pos="1620"/>
      </w:tabs>
      <w:spacing w:line="300" w:lineRule="auto"/>
      <w:ind w:firstLine="538"/>
    </w:pPr>
    <w:rPr>
      <w:rFonts w:ascii="仿宋_GB2312" w:hAnsi="宋体" w:eastAsia="仿宋_GB2312" w:cs="仿宋_GB2312"/>
      <w:kern w:val="0"/>
      <w:sz w:val="24"/>
    </w:rPr>
  </w:style>
  <w:style w:type="paragraph" w:customStyle="1" w:styleId="88">
    <w:name w:val="Char Char1 Char Char Char Char Char Char Char"/>
    <w:basedOn w:val="1"/>
    <w:qFormat/>
    <w:uiPriority w:val="0"/>
    <w:pPr>
      <w:pageBreakBefore/>
    </w:pPr>
    <w:rPr>
      <w:rFonts w:ascii="宋体" w:hAnsi="宋体" w:eastAsia="仿宋_GB2312" w:cs="宋体"/>
      <w:sz w:val="28"/>
      <w:szCs w:val="28"/>
    </w:rPr>
  </w:style>
  <w:style w:type="paragraph" w:customStyle="1" w:styleId="89">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90">
    <w:name w:val="样式3"/>
    <w:basedOn w:val="5"/>
    <w:qFormat/>
    <w:uiPriority w:val="0"/>
    <w:pPr>
      <w:autoSpaceDE w:val="0"/>
      <w:autoSpaceDN w:val="0"/>
      <w:adjustRightInd w:val="0"/>
      <w:spacing w:before="0" w:after="0" w:line="360" w:lineRule="auto"/>
      <w:ind w:left="119" w:right="-23"/>
      <w:jc w:val="left"/>
    </w:pPr>
    <w:rPr>
      <w:rFonts w:ascii="宋体" w:hAnsi="宋体" w:eastAsia="仿宋_GB2312" w:cs="宋体"/>
      <w:b/>
      <w:bCs/>
      <w:color w:val="auto"/>
      <w:kern w:val="0"/>
    </w:rPr>
  </w:style>
  <w:style w:type="paragraph" w:customStyle="1" w:styleId="91">
    <w:name w:val="Char Char Char1"/>
    <w:basedOn w:val="1"/>
    <w:qFormat/>
    <w:uiPriority w:val="0"/>
    <w:rPr>
      <w:sz w:val="28"/>
      <w:szCs w:val="28"/>
    </w:rPr>
  </w:style>
  <w:style w:type="paragraph" w:customStyle="1" w:styleId="92">
    <w:name w:val="标准节"/>
    <w:basedOn w:val="75"/>
    <w:qFormat/>
    <w:uiPriority w:val="0"/>
    <w:pPr>
      <w:jc w:val="center"/>
    </w:pPr>
    <w:rPr>
      <w:sz w:val="30"/>
      <w:szCs w:val="30"/>
    </w:rPr>
  </w:style>
  <w:style w:type="paragraph" w:customStyle="1" w:styleId="93">
    <w:name w:val="1"/>
    <w:basedOn w:val="1"/>
    <w:next w:val="1"/>
    <w:qFormat/>
    <w:uiPriority w:val="0"/>
  </w:style>
  <w:style w:type="paragraph" w:customStyle="1" w:styleId="94">
    <w:name w:val="目录"/>
    <w:basedOn w:val="1"/>
    <w:qFormat/>
    <w:uiPriority w:val="0"/>
    <w:pPr>
      <w:widowControl/>
      <w:jc w:val="center"/>
    </w:pPr>
    <w:rPr>
      <w:rFonts w:ascii="宋体" w:cs="宋体"/>
      <w:b/>
      <w:bCs/>
      <w:kern w:val="0"/>
      <w:sz w:val="36"/>
      <w:szCs w:val="36"/>
    </w:rPr>
  </w:style>
  <w:style w:type="paragraph" w:customStyle="1" w:styleId="95">
    <w:name w:val="Table Paragraph"/>
    <w:basedOn w:val="1"/>
    <w:qFormat/>
    <w:uiPriority w:val="0"/>
  </w:style>
  <w:style w:type="paragraph" w:customStyle="1" w:styleId="96">
    <w:name w:val="样式"/>
    <w:qFormat/>
    <w:uiPriority w:val="0"/>
    <w:pPr>
      <w:widowControl w:val="0"/>
      <w:autoSpaceDE w:val="0"/>
      <w:autoSpaceDN w:val="0"/>
      <w:adjustRightInd w:val="0"/>
      <w:spacing w:line="340" w:lineRule="exact"/>
      <w:ind w:firstLine="200" w:firstLineChars="200"/>
    </w:pPr>
    <w:rPr>
      <w:rFonts w:ascii="宋体" w:hAnsi="宋体" w:eastAsia="宋体" w:cs="宋体"/>
      <w:color w:val="000000"/>
      <w:kern w:val="2"/>
      <w:sz w:val="21"/>
      <w:szCs w:val="21"/>
      <w:shd w:val="solid" w:color="FFFFFF" w:fill="FFFFFF"/>
      <w:lang w:val="en-US" w:eastAsia="zh-CN" w:bidi="ar-SA"/>
    </w:rPr>
  </w:style>
  <w:style w:type="paragraph" w:customStyle="1" w:styleId="97">
    <w:name w:val="p0"/>
    <w:basedOn w:val="1"/>
    <w:qFormat/>
    <w:uiPriority w:val="0"/>
    <w:pPr>
      <w:widowControl/>
    </w:pPr>
    <w:rPr>
      <w:kern w:val="0"/>
    </w:rPr>
  </w:style>
  <w:style w:type="paragraph" w:customStyle="1" w:styleId="98">
    <w:name w:val="_Style 52"/>
    <w:basedOn w:val="1"/>
    <w:qFormat/>
    <w:uiPriority w:val="0"/>
  </w:style>
  <w:style w:type="paragraph" w:customStyle="1" w:styleId="99">
    <w:name w:val="样式2"/>
    <w:basedOn w:val="4"/>
    <w:qFormat/>
    <w:uiPriority w:val="0"/>
    <w:pPr>
      <w:autoSpaceDE w:val="0"/>
      <w:autoSpaceDN w:val="0"/>
      <w:adjustRightInd w:val="0"/>
      <w:spacing w:before="260" w:after="260" w:line="300" w:lineRule="exact"/>
      <w:ind w:left="220" w:right="-20"/>
      <w:jc w:val="center"/>
    </w:pPr>
    <w:rPr>
      <w:rFonts w:ascii="宋体" w:hAnsi="宋体" w:eastAsia="仿宋_GB2312" w:cs="宋体"/>
      <w:b/>
      <w:bCs/>
      <w:color w:val="auto"/>
      <w:w w:val="99"/>
      <w:kern w:val="0"/>
      <w:sz w:val="28"/>
      <w:szCs w:val="28"/>
    </w:rPr>
  </w:style>
  <w:style w:type="paragraph" w:customStyle="1" w:styleId="100">
    <w:name w:val="Char Char Char Char Char Char Char Char Char Char"/>
    <w:basedOn w:val="1"/>
    <w:qFormat/>
    <w:uiPriority w:val="0"/>
    <w:pPr>
      <w:snapToGrid w:val="0"/>
      <w:spacing w:line="360" w:lineRule="auto"/>
      <w:ind w:firstLine="200" w:firstLineChars="200"/>
    </w:pPr>
  </w:style>
  <w:style w:type="paragraph" w:customStyle="1" w:styleId="101">
    <w:name w:val="正文格式"/>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102">
    <w:name w:val="Char"/>
    <w:basedOn w:val="1"/>
    <w:qFormat/>
    <w:uiPriority w:val="0"/>
  </w:style>
  <w:style w:type="paragraph" w:customStyle="1" w:styleId="103">
    <w:name w:val="表头"/>
    <w:basedOn w:val="1"/>
    <w:qFormat/>
    <w:uiPriority w:val="0"/>
    <w:pPr>
      <w:snapToGrid w:val="0"/>
      <w:spacing w:line="360" w:lineRule="exact"/>
    </w:pPr>
    <w:rPr>
      <w:rFonts w:ascii="仿宋_GB2312" w:eastAsia="仿宋_GB2312" w:cs="仿宋_GB2312"/>
      <w:kern w:val="0"/>
      <w:sz w:val="24"/>
    </w:rPr>
  </w:style>
  <w:style w:type="paragraph" w:customStyle="1" w:styleId="104">
    <w:name w:val="表格"/>
    <w:basedOn w:val="1"/>
    <w:next w:val="1"/>
    <w:qFormat/>
    <w:uiPriority w:val="0"/>
    <w:pPr>
      <w:autoSpaceDE w:val="0"/>
      <w:autoSpaceDN w:val="0"/>
      <w:snapToGrid w:val="0"/>
      <w:jc w:val="center"/>
    </w:pPr>
    <w:rPr>
      <w:rFonts w:ascii="宋体" w:hAnsi="宋体" w:cs="宋体"/>
    </w:rPr>
  </w:style>
  <w:style w:type="paragraph" w:customStyle="1" w:styleId="105">
    <w:name w:val="附件"/>
    <w:basedOn w:val="75"/>
    <w:qFormat/>
    <w:uiPriority w:val="0"/>
    <w:pPr>
      <w:spacing w:beforeLines="0" w:afterLines="0"/>
    </w:pPr>
  </w:style>
  <w:style w:type="paragraph" w:customStyle="1" w:styleId="106">
    <w:name w:val="Char Char Char Char Char Char Char"/>
    <w:basedOn w:val="1"/>
    <w:qFormat/>
    <w:uiPriority w:val="0"/>
  </w:style>
  <w:style w:type="paragraph" w:customStyle="1" w:styleId="107">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108">
    <w:name w:val="pa-34"/>
    <w:basedOn w:val="1"/>
    <w:qFormat/>
    <w:uiPriority w:val="0"/>
    <w:pPr>
      <w:widowControl/>
      <w:spacing w:line="360" w:lineRule="atLeast"/>
      <w:ind w:firstLine="420"/>
      <w:jc w:val="left"/>
    </w:pPr>
    <w:rPr>
      <w:rFonts w:ascii="宋体" w:hAnsi="宋体" w:cs="宋体"/>
      <w:kern w:val="0"/>
      <w:sz w:val="24"/>
    </w:rPr>
  </w:style>
  <w:style w:type="character" w:customStyle="1" w:styleId="109">
    <w:name w:val="NormalCharacter"/>
    <w:qFormat/>
    <w:uiPriority w:val="0"/>
    <w:rPr>
      <w:rFonts w:ascii="Times New Roman" w:hAnsi="Times New Roman" w:eastAsia="宋体"/>
    </w:rPr>
  </w:style>
  <w:style w:type="paragraph" w:customStyle="1" w:styleId="110">
    <w:name w:val="Heading2"/>
    <w:basedOn w:val="1"/>
    <w:next w:val="1"/>
    <w:qFormat/>
    <w:uiPriority w:val="0"/>
    <w:pPr>
      <w:widowControl/>
      <w:tabs>
        <w:tab w:val="left" w:pos="432"/>
        <w:tab w:val="left" w:pos="624"/>
      </w:tabs>
      <w:textAlignment w:val="baseline"/>
    </w:pPr>
    <w:rPr>
      <w:b/>
      <w:color w:val="000000"/>
      <w:sz w:val="32"/>
    </w:rPr>
  </w:style>
  <w:style w:type="paragraph" w:customStyle="1" w:styleId="111">
    <w:name w:val="正  文"/>
    <w:basedOn w:val="1"/>
    <w:qFormat/>
    <w:uiPriority w:val="0"/>
    <w:pPr>
      <w:spacing w:line="360" w:lineRule="auto"/>
      <w:ind w:firstLine="200" w:firstLineChars="200"/>
    </w:pPr>
    <w:rPr>
      <w:rFonts w:ascii="宋体" w:hAnsi="Calibri"/>
      <w:sz w:val="24"/>
    </w:rPr>
  </w:style>
  <w:style w:type="paragraph" w:customStyle="1" w:styleId="112">
    <w:name w:val="列出段落11"/>
    <w:basedOn w:val="1"/>
    <w:qFormat/>
    <w:uiPriority w:val="0"/>
    <w:pPr>
      <w:ind w:firstLine="200" w:firstLineChars="200"/>
    </w:pPr>
    <w:rPr>
      <w:sz w:val="28"/>
      <w:szCs w:val="28"/>
    </w:rPr>
  </w:style>
  <w:style w:type="paragraph" w:customStyle="1" w:styleId="113">
    <w:name w:val="BodyText"/>
    <w:next w:val="1"/>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14">
    <w:name w:val="Char2"/>
    <w:basedOn w:val="1"/>
    <w:qFormat/>
    <w:uiPriority w:val="0"/>
    <w:rPr>
      <w:rFonts w:ascii="Calibri" w:hAnsi="Calibri"/>
    </w:rPr>
  </w:style>
  <w:style w:type="character" w:customStyle="1" w:styleId="115">
    <w:name w:val="normaltextrun"/>
    <w:basedOn w:val="41"/>
    <w:qFormat/>
    <w:uiPriority w:val="0"/>
  </w:style>
  <w:style w:type="paragraph" w:customStyle="1" w:styleId="116">
    <w:name w:val="修订1"/>
    <w:qFormat/>
    <w:uiPriority w:val="0"/>
    <w:rPr>
      <w:rFonts w:ascii="Times New Roman" w:hAnsi="Times New Roman" w:eastAsia="宋体" w:cs="Times New Roman"/>
      <w:kern w:val="2"/>
      <w:sz w:val="21"/>
      <w:szCs w:val="24"/>
      <w:lang w:val="en-US" w:eastAsia="zh-CN" w:bidi="ar-SA"/>
    </w:rPr>
  </w:style>
  <w:style w:type="paragraph" w:customStyle="1" w:styleId="117">
    <w:name w:val="修订2"/>
    <w:qFormat/>
    <w:uiPriority w:val="0"/>
    <w:rPr>
      <w:rFonts w:ascii="Times New Roman" w:hAnsi="Times New Roman" w:eastAsia="宋体" w:cs="Times New Roman"/>
      <w:kern w:val="2"/>
      <w:sz w:val="21"/>
      <w:szCs w:val="24"/>
      <w:lang w:val="en-US" w:eastAsia="zh-CN" w:bidi="ar-SA"/>
    </w:rPr>
  </w:style>
  <w:style w:type="paragraph" w:customStyle="1" w:styleId="118">
    <w:name w:val="修订3"/>
    <w:qFormat/>
    <w:uiPriority w:val="0"/>
    <w:rPr>
      <w:rFonts w:ascii="Times New Roman" w:hAnsi="Times New Roman" w:eastAsia="宋体" w:cs="Times New Roman"/>
      <w:kern w:val="2"/>
      <w:sz w:val="21"/>
      <w:szCs w:val="24"/>
      <w:lang w:val="en-US" w:eastAsia="zh-CN" w:bidi="ar-SA"/>
    </w:rPr>
  </w:style>
  <w:style w:type="paragraph" w:customStyle="1" w:styleId="119">
    <w:name w:val="修订4"/>
    <w:qFormat/>
    <w:uiPriority w:val="0"/>
    <w:rPr>
      <w:rFonts w:ascii="Times New Roman" w:hAnsi="Times New Roman" w:eastAsia="宋体" w:cs="Times New Roman"/>
      <w:kern w:val="2"/>
      <w:sz w:val="21"/>
      <w:szCs w:val="24"/>
      <w:lang w:val="en-US" w:eastAsia="zh-CN" w:bidi="ar-SA"/>
    </w:rPr>
  </w:style>
  <w:style w:type="paragraph" w:customStyle="1" w:styleId="120">
    <w:name w:val="修订5"/>
    <w:qFormat/>
    <w:uiPriority w:val="0"/>
    <w:rPr>
      <w:rFonts w:ascii="Times New Roman" w:hAnsi="Times New Roman" w:eastAsia="宋体" w:cs="Times New Roman"/>
      <w:kern w:val="2"/>
      <w:sz w:val="21"/>
      <w:szCs w:val="24"/>
      <w:lang w:val="en-US" w:eastAsia="zh-CN" w:bidi="ar-SA"/>
    </w:rPr>
  </w:style>
  <w:style w:type="paragraph" w:customStyle="1" w:styleId="121">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6207</Words>
  <Characters>35385</Characters>
  <Lines>294</Lines>
  <Paragraphs>83</Paragraphs>
  <TotalTime>49</TotalTime>
  <ScaleCrop>false</ScaleCrop>
  <LinksUpToDate>false</LinksUpToDate>
  <CharactersWithSpaces>41509</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2026-04-19T01:53:00Z</dcterms:created>
  <dc:creator>bo tang</dc:creator>
  <cp:lastModifiedBy>c123</cp:lastModifiedBy>
  <cp:lastPrinted>2026-06-24T06:12:00Z</cp:lastPrinted>
  <dcterms:modified xsi:type="dcterms:W3CDTF">2026-07-07T10:28:35Z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17CBFE1EBE8F13E167C22B6A12A4A539_43</vt:lpwstr>
  </property>
  <property fmtid="{D5CDD505-2E9C-101B-9397-08002B2CF9AE}" pid="4" name="KSOTemplateDocerSaveRecord">
    <vt:lpwstr>eyJoZGlkIjoiOTVlNGRlNTFhZTQxZTg4MWMzNTk4ZDgzOGViYzViMDkiLCJ1c2VySWQiOiIxMTgyMTAxOTU4In0=</vt:lpwstr>
  </property>
</Properties>
</file>